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E7" w:rsidRPr="008830BD" w:rsidRDefault="000B45E7" w:rsidP="000B45E7">
      <w:pPr>
        <w:pStyle w:val="1BlueHeader--EBB"/>
        <w:jc w:val="left"/>
        <w:rPr>
          <w:rFonts w:cs="Arial"/>
          <w:i w:val="0"/>
          <w:color w:val="auto"/>
          <w:sz w:val="24"/>
          <w:szCs w:val="24"/>
        </w:rPr>
      </w:pPr>
      <w:bookmarkStart w:id="0" w:name="_GoBack"/>
      <w:bookmarkEnd w:id="0"/>
      <w:r>
        <w:rPr>
          <w:i w:val="0"/>
          <w:color w:val="auto"/>
        </w:rPr>
        <w:t>APPROVED Change</w:t>
      </w:r>
      <w:r w:rsidRPr="000340AA">
        <w:rPr>
          <w:i w:val="0"/>
          <w:color w:val="auto"/>
        </w:rPr>
        <w:t xml:space="preserve"> 16-2</w:t>
      </w:r>
      <w:r>
        <w:rPr>
          <w:i w:val="0"/>
          <w:color w:val="auto"/>
        </w:rPr>
        <w:t>1</w:t>
      </w:r>
      <w:r w:rsidRPr="000340AA">
        <w:rPr>
          <w:rFonts w:cs="Arial"/>
          <w:i w:val="0"/>
          <w:color w:val="auto"/>
          <w:sz w:val="24"/>
          <w:szCs w:val="24"/>
        </w:rPr>
        <w:t xml:space="preserve"> </w:t>
      </w:r>
      <w:r>
        <w:rPr>
          <w:rFonts w:cs="Arial"/>
          <w:i w:val="0"/>
          <w:color w:val="auto"/>
          <w:sz w:val="24"/>
          <w:szCs w:val="24"/>
        </w:rPr>
        <w:t>(Article 134 -- Prostitution after EO 13740)</w:t>
      </w:r>
    </w:p>
    <w:p w:rsidR="000B45E7" w:rsidRPr="000B45E7" w:rsidRDefault="000B45E7" w:rsidP="000B45E7">
      <w:pPr>
        <w:spacing w:after="0" w:line="240" w:lineRule="auto"/>
        <w:rPr>
          <w:rFonts w:ascii="Arial" w:eastAsia="Times New Roman" w:hAnsi="Arial" w:cs="Courier New"/>
          <w:b/>
          <w:szCs w:val="24"/>
        </w:rPr>
      </w:pPr>
      <w:r w:rsidRPr="000B45E7">
        <w:rPr>
          <w:rFonts w:ascii="Arial" w:eastAsia="Times New Roman" w:hAnsi="Arial" w:cs="Courier New"/>
          <w:b/>
          <w:szCs w:val="24"/>
        </w:rPr>
        <w:t>Amend Instruction 3-97-1 as reflected below:</w:t>
      </w:r>
    </w:p>
    <w:p w:rsidR="000B45E7" w:rsidRPr="000B45E7" w:rsidRDefault="000B45E7" w:rsidP="000B45E7">
      <w:pPr>
        <w:spacing w:after="0" w:line="240" w:lineRule="auto"/>
        <w:rPr>
          <w:rFonts w:ascii="Arial" w:eastAsia="Times New Roman" w:hAnsi="Arial" w:cs="Courier New"/>
          <w:b/>
          <w:szCs w:val="24"/>
        </w:rPr>
      </w:pPr>
    </w:p>
    <w:p w:rsidR="000B45E7" w:rsidRPr="000B45E7" w:rsidRDefault="000B45E7" w:rsidP="000B45E7">
      <w:pPr>
        <w:spacing w:after="240" w:line="240" w:lineRule="auto"/>
        <w:jc w:val="center"/>
        <w:rPr>
          <w:rFonts w:ascii="Arial" w:eastAsia="Times New Roman" w:hAnsi="Arial" w:cs="Arial"/>
          <w:b/>
          <w:i/>
          <w:snapToGrid w:val="0"/>
          <w:color w:val="0000FF"/>
          <w:szCs w:val="24"/>
        </w:rPr>
      </w:pPr>
      <w:r w:rsidRPr="000B45E7">
        <w:rPr>
          <w:rFonts w:ascii="Arial" w:eastAsia="Times New Roman" w:hAnsi="Arial" w:cs="Arial"/>
          <w:b/>
          <w:i/>
          <w:snapToGrid w:val="0"/>
          <w:color w:val="0000FF"/>
          <w:szCs w:val="24"/>
        </w:rPr>
        <w:t>3–97–1.  PROSTITUTION (ARTICLE 134)</w:t>
      </w:r>
    </w:p>
    <w:p w:rsidR="000B45E7" w:rsidRPr="000B45E7" w:rsidRDefault="000B45E7" w:rsidP="000B45E7">
      <w:pPr>
        <w:spacing w:after="240" w:line="240" w:lineRule="auto"/>
        <w:ind w:firstLine="720"/>
        <w:rPr>
          <w:rFonts w:ascii="Arial" w:eastAsia="Times New Roman" w:hAnsi="Arial" w:cs="Arial"/>
          <w:b/>
          <w:i/>
          <w:snapToGrid w:val="0"/>
          <w:vanish/>
          <w:color w:val="FF00FF"/>
          <w:szCs w:val="24"/>
        </w:rPr>
      </w:pPr>
      <w:r w:rsidRPr="000B45E7">
        <w:rPr>
          <w:rFonts w:ascii="Arial" w:eastAsia="Times New Roman" w:hAnsi="Arial" w:cs="Arial"/>
          <w:snapToGrid w:val="0"/>
          <w:vanish/>
          <w:color w:val="FF00FF"/>
          <w:szCs w:val="24"/>
        </w:rPr>
        <w:t>a.  MAXIMUM PUNISHMENT:  DD, TF, 1 year, E-1.</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b.  MODEL SPECIFICATION:</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In that __________ (personal jurisdiction data), did, (at/on board—location), on or about __________, wrongfully engage in (a sexual act) (sexual acts) with __________, a person not his/her spouse, for the purpose of receiving (money) (__________)</w:t>
      </w:r>
      <w:r w:rsidRPr="000B45E7">
        <w:rPr>
          <w:rFonts w:ascii="Arial" w:eastAsia="Times New Roman" w:hAnsi="Arial" w:cs="Times New Roman"/>
          <w:snapToGrid w:val="0"/>
          <w:vanish/>
          <w:color w:val="FF00FF"/>
          <w:szCs w:val="20"/>
        </w:rPr>
        <w:t>, such conduct being (to the prejudice of good order and discipline in the armed forces) (and) (of a nature to bring discredit upon the armed forces)</w:t>
      </w:r>
      <w:r w:rsidRPr="000B45E7">
        <w:rPr>
          <w:rFonts w:ascii="Arial" w:eastAsia="Times New Roman" w:hAnsi="Arial" w:cs="Arial"/>
          <w:snapToGrid w:val="0"/>
          <w:vanish/>
          <w:color w:val="FF00FF"/>
          <w:szCs w:val="24"/>
        </w:rPr>
        <w:t>.</w:t>
      </w:r>
    </w:p>
    <w:p w:rsidR="000B45E7" w:rsidRPr="000B45E7" w:rsidRDefault="000B45E7" w:rsidP="000B45E7">
      <w:pPr>
        <w:spacing w:after="240" w:line="240" w:lineRule="auto"/>
        <w:ind w:firstLine="720"/>
        <w:rPr>
          <w:rFonts w:ascii="Arial" w:eastAsia="Times New Roman" w:hAnsi="Arial" w:cs="Arial"/>
          <w:iCs/>
          <w:snapToGrid w:val="0"/>
          <w:vanish/>
          <w:color w:val="FF00FF"/>
          <w:szCs w:val="24"/>
        </w:rPr>
      </w:pPr>
      <w:r w:rsidRPr="000B45E7">
        <w:rPr>
          <w:rFonts w:ascii="Arial" w:eastAsia="Times New Roman" w:hAnsi="Arial" w:cs="Arial"/>
          <w:iCs/>
          <w:snapToGrid w:val="0"/>
          <w:vanish/>
          <w:color w:val="FF00FF"/>
          <w:szCs w:val="24"/>
        </w:rPr>
        <w:t>c.  ELEMENTS:</w:t>
      </w:r>
      <w:r w:rsidRPr="000B45E7">
        <w:rPr>
          <w:rFonts w:ascii="Arial" w:eastAsia="Times New Roman" w:hAnsi="Arial" w:cs="Arial"/>
          <w:snapToGrid w:val="0"/>
          <w:vanish/>
          <w:color w:val="FF00FF"/>
          <w:szCs w:val="24"/>
        </w:rPr>
        <w:t xml:space="preserv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(1) That (</w:t>
      </w:r>
      <w:r w:rsidRPr="000B45E7">
        <w:rPr>
          <w:rFonts w:ascii="Arial" w:eastAsia="Times New Roman" w:hAnsi="Arial" w:cs="Arial"/>
          <w:szCs w:val="24"/>
          <w:u w:val="single"/>
        </w:rPr>
        <w:t>state the time and place alleged</w:t>
      </w:r>
      <w:r w:rsidRPr="000B45E7">
        <w:rPr>
          <w:rFonts w:ascii="Arial" w:eastAsia="Times New Roman" w:hAnsi="Arial" w:cs="Arial"/>
          <w:szCs w:val="24"/>
        </w:rPr>
        <w:t xml:space="preserve">), ##the accused## engaged in (a sexual act) (sexual acts) with __________, a person not his/her spouse;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(2) That ##the accused## did so for the purpose of receiving (money) (__________);</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(3) That the sexual act(s) (was) (were) wrongful; and</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(4) That, under the circumstances, the conduct of ##the accused## was (to the prejudice of good order and discipline in the armed forces) (or) (of a nature to bring discredit upon the armed forces).</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 xml:space="preserve">d.  DEFINITIONS </w:t>
      </w:r>
      <w:smartTag w:uri="urn:schemas-microsoft-com:office:smarttags" w:element="stockticker">
        <w:r w:rsidRPr="000B45E7">
          <w:rPr>
            <w:rFonts w:ascii="Arial" w:eastAsia="Times New Roman" w:hAnsi="Arial" w:cs="Arial"/>
            <w:snapToGrid w:val="0"/>
            <w:vanish/>
            <w:color w:val="FF00FF"/>
            <w:szCs w:val="24"/>
          </w:rPr>
          <w:t>AND</w:t>
        </w:r>
      </w:smartTag>
      <w:r w:rsidRPr="000B45E7">
        <w:rPr>
          <w:rFonts w:ascii="Arial" w:eastAsia="Times New Roman" w:hAnsi="Arial" w:cs="Arial"/>
          <w:snapToGrid w:val="0"/>
          <w:vanish/>
          <w:color w:val="FF00FF"/>
          <w:szCs w:val="24"/>
        </w:rPr>
        <w:t xml:space="preserve"> OTHER INSTRUCTIONS: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"Sexual act" means penetration, however slight, of the vulva or anus or mouth of another (by the penis) (by any body part or by any object, with the intent to abuse, humiliate, harass or degrade any person or to arouse or gratify the sexual desire of any person).</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(The “vulva” is the external genital organ of the female, including the entrance of the vagina and the labia majora and labia minora.  “Labia” is the Latin and medically correct term for “lips.”)</w:t>
      </w:r>
    </w:p>
    <w:p w:rsidR="000B45E7" w:rsidRPr="000B45E7" w:rsidRDefault="000B45E7" w:rsidP="000B45E7">
      <w:pPr>
        <w:spacing w:after="240" w:line="240" w:lineRule="auto"/>
        <w:rPr>
          <w:rFonts w:ascii="Arial" w:eastAsia="Times New Roman" w:hAnsi="Arial" w:cs="Arial"/>
          <w:color w:val="5B9BD5" w:themeColor="accent1"/>
          <w:szCs w:val="24"/>
        </w:rPr>
      </w:pPr>
      <w:r w:rsidRPr="000B45E7">
        <w:rPr>
          <w:rFonts w:ascii="Arial" w:eastAsia="Times New Roman" w:hAnsi="Arial" w:cs="Arial"/>
          <w:color w:val="000000" w:themeColor="text1"/>
          <w:szCs w:val="24"/>
        </w:rPr>
        <w:t>Prostitution may be committed by males or females</w:t>
      </w:r>
      <w:r w:rsidRPr="000B45E7">
        <w:rPr>
          <w:rFonts w:ascii="Arial" w:eastAsia="Times New Roman" w:hAnsi="Arial" w:cs="Arial"/>
          <w:color w:val="5B9BD5" w:themeColor="accent1"/>
          <w:szCs w:val="24"/>
        </w:rPr>
        <w:t xml:space="preserve">.  </w:t>
      </w:r>
    </w:p>
    <w:p w:rsidR="000B45E7" w:rsidRPr="000B45E7" w:rsidRDefault="000B45E7" w:rsidP="000B45E7">
      <w:pPr>
        <w:spacing w:after="240" w:line="240" w:lineRule="auto"/>
        <w:rPr>
          <w:rFonts w:ascii="Arial" w:eastAsia="Times New Roman" w:hAnsi="Arial" w:cs="Arial"/>
          <w:color w:val="5B9BD5" w:themeColor="accent1"/>
          <w:szCs w:val="24"/>
        </w:rPr>
      </w:pPr>
      <w:r w:rsidRPr="000B45E7">
        <w:rPr>
          <w:rFonts w:ascii="Arial" w:eastAsia="Times New Roman" w:hAnsi="Arial" w:cs="Arial"/>
          <w:szCs w:val="24"/>
        </w:rPr>
        <w:lastRenderedPageBreak/>
        <w:t>“Wrongful” means without legal justification or excuse.</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(“Conduct prejudicial to good order and discipline” is conduct which causes a reasonably direct and obvious injury to good order and discipline.)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(“Service discrediting conduct” is conduct which tends to harm the reputation of the service or lower it in public esteem.)</w:t>
      </w:r>
    </w:p>
    <w:p w:rsidR="000B45E7" w:rsidRPr="000B45E7" w:rsidRDefault="000B45E7" w:rsidP="000B45E7">
      <w:pPr>
        <w:spacing w:after="240" w:line="240" w:lineRule="auto"/>
        <w:rPr>
          <w:rFonts w:ascii="Arial" w:eastAsia="Times New Roman" w:hAnsi="Arial" w:cs="Arial"/>
          <w:szCs w:val="24"/>
        </w:rPr>
      </w:pPr>
    </w:p>
    <w:p w:rsidR="000B45E7" w:rsidRPr="000B45E7" w:rsidRDefault="000B45E7" w:rsidP="000B45E7">
      <w:pPr>
        <w:spacing w:after="240" w:line="240" w:lineRule="auto"/>
        <w:ind w:left="720" w:right="720"/>
        <w:rPr>
          <w:rFonts w:ascii="Arial" w:eastAsia="Times New Roman" w:hAnsi="Arial" w:cs="Arial"/>
          <w:b/>
          <w:strike/>
          <w:snapToGrid w:val="0"/>
          <w:vanish/>
          <w:color w:val="FF0000"/>
          <w:szCs w:val="24"/>
        </w:rPr>
      </w:pPr>
      <w:r w:rsidRPr="000B45E7">
        <w:rPr>
          <w:rFonts w:ascii="Arial" w:eastAsia="Times New Roman" w:hAnsi="Arial" w:cs="Arial"/>
          <w:b/>
          <w:strike/>
          <w:snapToGrid w:val="0"/>
          <w:vanish/>
          <w:color w:val="FF0000"/>
          <w:szCs w:val="24"/>
        </w:rPr>
        <w:t xml:space="preserve">NOTE:  </w:t>
      </w:r>
      <w:r w:rsidRPr="000B45E7">
        <w:rPr>
          <w:rFonts w:ascii="Arial" w:eastAsia="Times New Roman" w:hAnsi="Arial" w:cs="Arial"/>
          <w:b/>
          <w:strike/>
          <w:snapToGrid w:val="0"/>
          <w:vanish/>
          <w:color w:val="FF0000"/>
          <w:szCs w:val="24"/>
          <w:u w:val="single"/>
        </w:rPr>
        <w:t>Requirement for compensation</w:t>
      </w:r>
      <w:r w:rsidRPr="000B45E7">
        <w:rPr>
          <w:rFonts w:ascii="Arial" w:eastAsia="Times New Roman" w:hAnsi="Arial" w:cs="Arial"/>
          <w:b/>
          <w:strike/>
          <w:snapToGrid w:val="0"/>
          <w:vanish/>
          <w:color w:val="FF0000"/>
          <w:szCs w:val="24"/>
        </w:rPr>
        <w:t xml:space="preserve">.  In a broad opinion discussing the sufficiency of a guilty plea for the offense of pandering, the CAAF observed that the offense of prostitution in some jurisdictions does not require receiving compensation.  </w:t>
      </w:r>
      <w:r w:rsidRPr="000B45E7">
        <w:rPr>
          <w:rFonts w:ascii="Arial" w:eastAsia="Times New Roman" w:hAnsi="Arial" w:cs="Arial"/>
          <w:b/>
          <w:strike/>
          <w:snapToGrid w:val="0"/>
          <w:vanish/>
          <w:color w:val="FF0000"/>
          <w:szCs w:val="24"/>
          <w:u w:val="single"/>
        </w:rPr>
        <w:t>United States v. Gallegos</w:t>
      </w:r>
      <w:r w:rsidRPr="000B45E7">
        <w:rPr>
          <w:rFonts w:ascii="Arial" w:eastAsia="Times New Roman" w:hAnsi="Arial" w:cs="Arial"/>
          <w:b/>
          <w:strike/>
          <w:snapToGrid w:val="0"/>
          <w:vanish/>
          <w:color w:val="FF0000"/>
          <w:szCs w:val="24"/>
        </w:rPr>
        <w:t xml:space="preserve">, 41 MJ 446 (CAAF 1995).  Under the UCMJ, however, receipt of money or other compensation is an element.  </w:t>
      </w:r>
      <w:r w:rsidRPr="000B45E7">
        <w:rPr>
          <w:rFonts w:ascii="Arial" w:eastAsia="Times New Roman" w:hAnsi="Arial" w:cs="Arial"/>
          <w:b/>
          <w:strike/>
          <w:snapToGrid w:val="0"/>
          <w:vanish/>
          <w:color w:val="FF0000"/>
          <w:szCs w:val="24"/>
          <w:u w:val="single"/>
        </w:rPr>
        <w:t>See</w:t>
      </w:r>
      <w:r w:rsidRPr="000B45E7">
        <w:rPr>
          <w:rFonts w:ascii="Arial" w:eastAsia="Times New Roman" w:hAnsi="Arial" w:cs="Arial"/>
          <w:b/>
          <w:strike/>
          <w:snapToGrid w:val="0"/>
          <w:vanish/>
          <w:color w:val="FF0000"/>
          <w:szCs w:val="24"/>
        </w:rPr>
        <w:t xml:space="preserve"> </w:t>
      </w:r>
      <w:smartTag w:uri="urn:schemas-microsoft-com:office:smarttags" w:element="stockticker">
        <w:r w:rsidRPr="000B45E7">
          <w:rPr>
            <w:rFonts w:ascii="Arial" w:eastAsia="Times New Roman" w:hAnsi="Arial" w:cs="Arial"/>
            <w:b/>
            <w:strike/>
            <w:snapToGrid w:val="0"/>
            <w:vanish/>
            <w:color w:val="FF0000"/>
            <w:szCs w:val="24"/>
          </w:rPr>
          <w:t>MCM</w:t>
        </w:r>
      </w:smartTag>
      <w:r w:rsidRPr="000B45E7">
        <w:rPr>
          <w:rFonts w:ascii="Arial" w:eastAsia="Times New Roman" w:hAnsi="Arial" w:cs="Arial"/>
          <w:b/>
          <w:strike/>
          <w:snapToGrid w:val="0"/>
          <w:vanish/>
          <w:color w:val="FF0000"/>
          <w:szCs w:val="24"/>
        </w:rPr>
        <w:t>, Part IV, Paragraph 97b(1)(b).</w:t>
      </w:r>
    </w:p>
    <w:p w:rsidR="000B45E7" w:rsidRPr="000B45E7" w:rsidRDefault="000B45E7" w:rsidP="000B45E7">
      <w:pPr>
        <w:spacing w:after="0" w:line="240" w:lineRule="auto"/>
        <w:rPr>
          <w:rFonts w:ascii="Arial" w:eastAsia="Times New Roman" w:hAnsi="Arial" w:cs="Courier New"/>
          <w:b/>
          <w:szCs w:val="24"/>
        </w:rPr>
      </w:pPr>
      <w:r w:rsidRPr="000B45E7">
        <w:rPr>
          <w:rFonts w:ascii="Arial" w:eastAsia="Times New Roman" w:hAnsi="Arial" w:cs="Courier New"/>
          <w:b/>
          <w:szCs w:val="24"/>
        </w:rPr>
        <w:t>Amend Instruction 3-97-2 as reflected below:</w:t>
      </w:r>
    </w:p>
    <w:p w:rsidR="000B45E7" w:rsidRPr="000B45E7" w:rsidRDefault="000B45E7" w:rsidP="000B45E7">
      <w:pPr>
        <w:spacing w:after="0" w:line="240" w:lineRule="auto"/>
        <w:rPr>
          <w:rFonts w:ascii="Arial" w:eastAsia="Times New Roman" w:hAnsi="Arial" w:cs="Courier New"/>
          <w:szCs w:val="24"/>
        </w:rPr>
      </w:pPr>
    </w:p>
    <w:p w:rsidR="000B45E7" w:rsidRPr="000B45E7" w:rsidRDefault="000B45E7" w:rsidP="000B45E7">
      <w:pPr>
        <w:spacing w:after="0" w:line="240" w:lineRule="auto"/>
        <w:rPr>
          <w:rFonts w:ascii="Arial" w:eastAsia="Times New Roman" w:hAnsi="Arial" w:cs="Courier New"/>
          <w:szCs w:val="24"/>
        </w:rPr>
      </w:pPr>
    </w:p>
    <w:p w:rsidR="000B45E7" w:rsidRPr="000B45E7" w:rsidRDefault="000B45E7" w:rsidP="000B45E7">
      <w:pPr>
        <w:spacing w:after="240" w:line="240" w:lineRule="auto"/>
        <w:jc w:val="center"/>
        <w:rPr>
          <w:rFonts w:ascii="Arial" w:eastAsia="Times New Roman" w:hAnsi="Arial" w:cs="Arial"/>
          <w:b/>
          <w:i/>
          <w:snapToGrid w:val="0"/>
          <w:color w:val="0000FF"/>
          <w:szCs w:val="24"/>
        </w:rPr>
      </w:pPr>
      <w:bookmarkStart w:id="1" w:name="_Toc241575159"/>
      <w:r w:rsidRPr="000B45E7">
        <w:rPr>
          <w:rFonts w:ascii="Arial" w:eastAsia="Times New Roman" w:hAnsi="Arial" w:cs="Arial"/>
          <w:b/>
          <w:i/>
          <w:snapToGrid w:val="0"/>
          <w:color w:val="0000FF"/>
          <w:szCs w:val="24"/>
        </w:rPr>
        <w:t xml:space="preserve">3–97–2.  </w:t>
      </w:r>
      <w:bookmarkEnd w:id="1"/>
      <w:r w:rsidRPr="000B45E7">
        <w:rPr>
          <w:rFonts w:ascii="Arial" w:eastAsia="Times New Roman" w:hAnsi="Arial" w:cs="Arial"/>
          <w:b/>
          <w:i/>
          <w:snapToGrid w:val="0"/>
          <w:color w:val="0000FF"/>
          <w:szCs w:val="24"/>
        </w:rPr>
        <w:t>PROSTITUTION—–PATRONIZING (ARTICLE 134)</w:t>
      </w:r>
    </w:p>
    <w:p w:rsidR="000B45E7" w:rsidRPr="000B45E7" w:rsidRDefault="000B45E7" w:rsidP="000B45E7">
      <w:pPr>
        <w:spacing w:after="240" w:line="240" w:lineRule="auto"/>
        <w:ind w:firstLine="720"/>
        <w:rPr>
          <w:rFonts w:ascii="Arial" w:eastAsia="Times New Roman" w:hAnsi="Arial" w:cs="Arial"/>
          <w:b/>
          <w:i/>
          <w:snapToGrid w:val="0"/>
          <w:vanish/>
          <w:color w:val="FF00FF"/>
          <w:szCs w:val="24"/>
        </w:rPr>
      </w:pPr>
      <w:r w:rsidRPr="000B45E7">
        <w:rPr>
          <w:rFonts w:ascii="Arial" w:eastAsia="Times New Roman" w:hAnsi="Arial" w:cs="Arial"/>
          <w:snapToGrid w:val="0"/>
          <w:vanish/>
          <w:color w:val="FF00FF"/>
          <w:szCs w:val="24"/>
        </w:rPr>
        <w:t xml:space="preserve">a.  </w:t>
      </w:r>
      <w:r w:rsidRPr="000B45E7">
        <w:rPr>
          <w:rFonts w:ascii="Arial" w:eastAsia="Times New Roman" w:hAnsi="Arial" w:cs="Arial"/>
          <w:iCs/>
          <w:snapToGrid w:val="0"/>
          <w:vanish/>
          <w:color w:val="FF00FF"/>
          <w:szCs w:val="24"/>
        </w:rPr>
        <w:t>MAXIMUM PUNISHMENT</w:t>
      </w:r>
      <w:r w:rsidRPr="000B45E7">
        <w:rPr>
          <w:rFonts w:ascii="Arial" w:eastAsia="Times New Roman" w:hAnsi="Arial" w:cs="Arial"/>
          <w:snapToGrid w:val="0"/>
          <w:vanish/>
          <w:color w:val="FF00FF"/>
          <w:szCs w:val="24"/>
        </w:rPr>
        <w:t>:  DD, TF, 1 year, E-1.</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b.  MODEL SPECIFICATION:</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In that __________ (personal jurisdiction data) did, (at/on board—location) on or about __________,wrongfully (compel) (induce) (entice) (procure) __________, a person not his/her spouse, to engage in (a sexual act) (sexual acts) with the accused in exchange for (money) (__________)</w:t>
      </w:r>
      <w:r w:rsidRPr="000B45E7">
        <w:rPr>
          <w:rFonts w:ascii="Arial" w:eastAsia="Times New Roman" w:hAnsi="Arial" w:cs="Times New Roman"/>
          <w:snapToGrid w:val="0"/>
          <w:vanish/>
          <w:color w:val="FF00FF"/>
          <w:szCs w:val="20"/>
        </w:rPr>
        <w:t>, such conduct being (to the prejudice of good order and discipline in the armed forces) (and) (of a nature to bring discredit upon the armed forces)</w:t>
      </w:r>
      <w:r w:rsidRPr="000B45E7">
        <w:rPr>
          <w:rFonts w:ascii="Arial" w:eastAsia="Times New Roman" w:hAnsi="Arial" w:cs="Arial"/>
          <w:snapToGrid w:val="0"/>
          <w:vanish/>
          <w:color w:val="FF00FF"/>
          <w:szCs w:val="24"/>
        </w:rPr>
        <w:t>.</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 xml:space="preserve">c.  </w:t>
      </w:r>
      <w:r w:rsidRPr="000B45E7">
        <w:rPr>
          <w:rFonts w:ascii="Arial" w:eastAsia="Times New Roman" w:hAnsi="Arial" w:cs="Arial"/>
          <w:iCs/>
          <w:snapToGrid w:val="0"/>
          <w:vanish/>
          <w:color w:val="FF00FF"/>
          <w:szCs w:val="24"/>
        </w:rPr>
        <w:t>ELEMENTS</w:t>
      </w:r>
      <w:r w:rsidRPr="000B45E7">
        <w:rPr>
          <w:rFonts w:ascii="Arial" w:eastAsia="Times New Roman" w:hAnsi="Arial" w:cs="Arial"/>
          <w:snapToGrid w:val="0"/>
          <w:vanish/>
          <w:color w:val="FF00FF"/>
          <w:szCs w:val="24"/>
        </w:rPr>
        <w:t xml:space="preserv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(1) That (</w:t>
      </w:r>
      <w:r w:rsidRPr="000B45E7">
        <w:rPr>
          <w:rFonts w:ascii="Arial" w:eastAsia="Times New Roman" w:hAnsi="Arial" w:cs="Arial"/>
          <w:szCs w:val="24"/>
          <w:u w:val="single"/>
        </w:rPr>
        <w:t>state the time and place alleged</w:t>
      </w:r>
      <w:r w:rsidRPr="000B45E7">
        <w:rPr>
          <w:rFonts w:ascii="Arial" w:eastAsia="Times New Roman" w:hAnsi="Arial" w:cs="Arial"/>
          <w:szCs w:val="24"/>
        </w:rPr>
        <w:t>), ##the accused## engaged in (a sexual act) (sexual acts) with ____________, a person not his/her spouse;</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(2) That ##the accused## (compelled) (induced) (enticed) (procured) such person to engage in the (sexual act) (sexual acts) in exchange for (money) (compensation, to wit:  __________);</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(3) That the sexual act(s) (was) (were) wrongful; and</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(4) That, under the circumstances, the conduct of ##the accused## was (to the prejudice of good order and discipline in the armed forces) (or) (of a nature to bring discredit upon the armed forces).</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lastRenderedPageBreak/>
        <w:t xml:space="preserve">d.  DEFINITIONS </w:t>
      </w:r>
      <w:smartTag w:uri="urn:schemas-microsoft-com:office:smarttags" w:element="stockticker">
        <w:r w:rsidRPr="000B45E7">
          <w:rPr>
            <w:rFonts w:ascii="Arial" w:eastAsia="Times New Roman" w:hAnsi="Arial" w:cs="Arial"/>
            <w:snapToGrid w:val="0"/>
            <w:vanish/>
            <w:color w:val="FF00FF"/>
            <w:szCs w:val="24"/>
          </w:rPr>
          <w:t>AND</w:t>
        </w:r>
      </w:smartTag>
      <w:r w:rsidRPr="000B45E7">
        <w:rPr>
          <w:rFonts w:ascii="Arial" w:eastAsia="Times New Roman" w:hAnsi="Arial" w:cs="Arial"/>
          <w:snapToGrid w:val="0"/>
          <w:vanish/>
          <w:color w:val="FF00FF"/>
          <w:szCs w:val="24"/>
        </w:rPr>
        <w:t xml:space="preserve"> OTHER INSTRUCTIONS: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"Sexual act" means penetration, however slight, of the vulva or anus or mouth of another (by the penis) (by any body part or by any object, with the intent to abuse, humiliate, harass or degrade any person or to arouse or gratify the sexual desire of any person).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(The “vulva” is the external genital organ of the female, including the entrance of the vagina and the labia majora and labia minora.  “Labia” is the Latin and medically correct term for “lips.”)</w:t>
      </w:r>
    </w:p>
    <w:p w:rsidR="000B45E7" w:rsidRPr="000B45E7" w:rsidRDefault="000B45E7" w:rsidP="000B45E7">
      <w:pPr>
        <w:spacing w:after="240" w:line="240" w:lineRule="auto"/>
        <w:rPr>
          <w:rFonts w:ascii="Arial" w:eastAsia="Times New Roman" w:hAnsi="Arial" w:cs="Arial"/>
          <w:color w:val="000000" w:themeColor="text1"/>
          <w:szCs w:val="24"/>
        </w:rPr>
      </w:pPr>
      <w:r w:rsidRPr="000B45E7">
        <w:rPr>
          <w:rFonts w:ascii="Arial" w:eastAsia="Times New Roman" w:hAnsi="Arial" w:cs="Arial"/>
          <w:color w:val="000000" w:themeColor="text1"/>
          <w:szCs w:val="24"/>
        </w:rPr>
        <w:t>Prostitution may be committed by males or females.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("Compel" means to force.) (“Induce” means to lead on, to influence, to prevail upon, to persuade, to bring about or to cause.) (“Entice” means to solicit, to persuade, to procure, to allure, to attract, to coax, or to seduce.) (“Procure” means to cause, to obtain, or to bring about.)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“Wrongful” means without legal justification or excuse.</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(“Conduct prejudicial to good order and discipline” is conduct which causes a reasonably direct and obvious injury to good order and discipline.)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(“Service discrediting conduct” is conduct which tends to harm the reputation of the service or lower it in public esteem.)</w:t>
      </w:r>
    </w:p>
    <w:p w:rsidR="000B45E7" w:rsidRPr="000B45E7" w:rsidRDefault="000B45E7" w:rsidP="000B45E7">
      <w:pPr>
        <w:spacing w:after="240" w:line="240" w:lineRule="auto"/>
        <w:rPr>
          <w:rFonts w:ascii="Arial" w:eastAsia="Times New Roman" w:hAnsi="Arial" w:cs="Arial"/>
          <w:strike/>
          <w:szCs w:val="24"/>
        </w:rPr>
      </w:pPr>
      <w:r w:rsidRPr="000B45E7">
        <w:rPr>
          <w:rFonts w:ascii="Arial" w:eastAsia="Times New Roman" w:hAnsi="Arial" w:cs="Courier New"/>
          <w:b/>
          <w:szCs w:val="24"/>
        </w:rPr>
        <w:t>Amend Instruction 3-97-3 as reflected below:</w:t>
      </w:r>
    </w:p>
    <w:p w:rsidR="000B45E7" w:rsidRPr="000B45E7" w:rsidRDefault="000B45E7" w:rsidP="000B45E7">
      <w:pPr>
        <w:spacing w:after="240" w:line="240" w:lineRule="auto"/>
        <w:jc w:val="center"/>
        <w:rPr>
          <w:rFonts w:ascii="Arial" w:eastAsia="Times New Roman" w:hAnsi="Arial" w:cs="Arial"/>
          <w:b/>
          <w:i/>
          <w:snapToGrid w:val="0"/>
          <w:color w:val="0000FF"/>
          <w:szCs w:val="24"/>
        </w:rPr>
      </w:pPr>
      <w:bookmarkStart w:id="2" w:name="_Toc241575160"/>
      <w:r w:rsidRPr="000B45E7">
        <w:rPr>
          <w:rFonts w:ascii="Arial" w:eastAsia="Times New Roman" w:hAnsi="Arial" w:cs="Arial"/>
          <w:b/>
          <w:i/>
          <w:snapToGrid w:val="0"/>
          <w:color w:val="0000FF"/>
          <w:szCs w:val="24"/>
        </w:rPr>
        <w:t xml:space="preserve">3–97–3.  </w:t>
      </w:r>
      <w:bookmarkEnd w:id="2"/>
      <w:r w:rsidRPr="000B45E7">
        <w:rPr>
          <w:rFonts w:ascii="Arial" w:eastAsia="Times New Roman" w:hAnsi="Arial" w:cs="Arial"/>
          <w:b/>
          <w:i/>
          <w:snapToGrid w:val="0"/>
          <w:color w:val="0000FF"/>
          <w:szCs w:val="24"/>
        </w:rPr>
        <w:t>PANDERING BY INDUCING, ENTICING, OR PROCURING ACT OF PROSTITUTION (ARTICLE 134)</w:t>
      </w:r>
    </w:p>
    <w:p w:rsidR="000B45E7" w:rsidRPr="000B45E7" w:rsidRDefault="000B45E7" w:rsidP="000B45E7">
      <w:pPr>
        <w:spacing w:after="240" w:line="240" w:lineRule="auto"/>
        <w:ind w:firstLine="720"/>
        <w:rPr>
          <w:rFonts w:ascii="Arial" w:eastAsia="Times New Roman" w:hAnsi="Arial" w:cs="Arial"/>
          <w:b/>
          <w:i/>
          <w:snapToGrid w:val="0"/>
          <w:vanish/>
          <w:color w:val="FF00FF"/>
          <w:szCs w:val="24"/>
        </w:rPr>
      </w:pPr>
      <w:r w:rsidRPr="000B45E7">
        <w:rPr>
          <w:rFonts w:ascii="Arial" w:eastAsia="Times New Roman" w:hAnsi="Arial" w:cs="Arial"/>
          <w:snapToGrid w:val="0"/>
          <w:vanish/>
          <w:color w:val="FF00FF"/>
          <w:szCs w:val="24"/>
        </w:rPr>
        <w:lastRenderedPageBreak/>
        <w:t>a.  MAXIMUM PUNISHMENT:  DD, TF, 5 years, E-1.</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b.  MODEL SPECIFICATION:</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In that __________ (personal jurisdiction data), did, (at/on board—location), on or about __________, wrongfully (induce) (entice) (procure) __________ to engage in (a sexual act) (sexual acts) for hire and reward with persons to be directed to him/her by the accused</w:t>
      </w:r>
      <w:r w:rsidRPr="000B45E7">
        <w:rPr>
          <w:rFonts w:ascii="Arial" w:eastAsia="Times New Roman" w:hAnsi="Arial" w:cs="Times New Roman"/>
          <w:snapToGrid w:val="0"/>
          <w:vanish/>
          <w:color w:val="FF00FF"/>
          <w:szCs w:val="20"/>
        </w:rPr>
        <w:t>, such conduct being (to the prejudice of good order and discipline in the armed forces) (and) (of a nature to bring discredit upon the armed forces)</w:t>
      </w:r>
      <w:r w:rsidRPr="000B45E7">
        <w:rPr>
          <w:rFonts w:ascii="Arial" w:eastAsia="Times New Roman" w:hAnsi="Arial" w:cs="Arial"/>
          <w:snapToGrid w:val="0"/>
          <w:vanish/>
          <w:color w:val="FF00FF"/>
          <w:szCs w:val="24"/>
        </w:rPr>
        <w:t>.</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c.  ELEMENTS: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(1) That (</w:t>
      </w:r>
      <w:r w:rsidRPr="000B45E7">
        <w:rPr>
          <w:rFonts w:ascii="Arial" w:eastAsia="Times New Roman" w:hAnsi="Arial" w:cs="Arial"/>
          <w:szCs w:val="24"/>
          <w:u w:val="single"/>
        </w:rPr>
        <w:t>state the time and place alleged</w:t>
      </w:r>
      <w:r w:rsidRPr="000B45E7">
        <w:rPr>
          <w:rFonts w:ascii="Arial" w:eastAsia="Times New Roman" w:hAnsi="Arial" w:cs="Arial"/>
          <w:szCs w:val="24"/>
        </w:rPr>
        <w:t>), ##the accused## (induced) (enticed) (procured) (</w:t>
      </w:r>
      <w:r w:rsidRPr="000B45E7">
        <w:rPr>
          <w:rFonts w:ascii="Arial" w:eastAsia="Times New Roman" w:hAnsi="Arial" w:cs="Arial"/>
          <w:szCs w:val="24"/>
          <w:u w:val="single"/>
        </w:rPr>
        <w:t>state the name(s) of the person(s) alleged</w:t>
      </w:r>
      <w:r w:rsidRPr="000B45E7">
        <w:rPr>
          <w:rFonts w:ascii="Arial" w:eastAsia="Times New Roman" w:hAnsi="Arial" w:cs="Arial"/>
          <w:szCs w:val="24"/>
        </w:rPr>
        <w:t>) to engage in (a sexual act) (sexual acts) for hire and reward with (a person) (persons) to be directed to him/her by ##the accused##;</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(2) That this (inducing) (enticing) (procuring) by ##the accused## was wrongful; and</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(3) That, under the circumstances, the conduct of ##the accused## was (to the prejudice of good order and discipline in the armed forces) (or) (of a nature to bring discredit upon the armed forces).</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 xml:space="preserve">d.  DEFINITIONS </w:t>
      </w:r>
      <w:smartTag w:uri="urn:schemas-microsoft-com:office:smarttags" w:element="stockticker">
        <w:r w:rsidRPr="000B45E7">
          <w:rPr>
            <w:rFonts w:ascii="Arial" w:eastAsia="Times New Roman" w:hAnsi="Arial" w:cs="Arial"/>
            <w:snapToGrid w:val="0"/>
            <w:vanish/>
            <w:color w:val="FF00FF"/>
            <w:szCs w:val="24"/>
          </w:rPr>
          <w:t>AND</w:t>
        </w:r>
      </w:smartTag>
      <w:r w:rsidRPr="000B45E7">
        <w:rPr>
          <w:rFonts w:ascii="Arial" w:eastAsia="Times New Roman" w:hAnsi="Arial" w:cs="Arial"/>
          <w:snapToGrid w:val="0"/>
          <w:vanish/>
          <w:color w:val="FF00FF"/>
          <w:szCs w:val="24"/>
        </w:rPr>
        <w:t xml:space="preserve"> OTHER INSTRUCTIONS: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"Sexual act" means penetration, however slight, of the vulva or anus or mouth of another (by the penis) (by any body part or by any object, with the intent to abuse, humiliate, harass or degrade any person or to arouse or gratify the sexual desire of any person).</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(The “vulva” is the external genital organ of the female, including the entrance of the vagina and the labia majora and labia minora.  “Labia” is the Latin and medically correct term for “lips.”)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(“Induce” means to lead on, to influence, to prevail upon, to persuade, to bring about or to cause.) (“Entice” means to solicit, to persuade, to procure, to allure, to attract, to coax, or to seduce.) (“Procure” means to cause, to obtain, or to bring about.) (“For hire and reward” means for the purpose of receiving money or other compensation.)</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lastRenderedPageBreak/>
        <w:t xml:space="preserve">“Wrongful” means without legal justification or excuse.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(“Conduct prejudicial to good order and discipline” is conduct which causes a reasonably direct and obvious injury to good order and discipline.)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(“Service discrediting conduct” is conduct which tends to harm the reputation of the service or lower it in public esteem.)</w:t>
      </w:r>
    </w:p>
    <w:p w:rsidR="000B45E7" w:rsidRPr="000B45E7" w:rsidRDefault="000B45E7" w:rsidP="000B45E7">
      <w:pPr>
        <w:spacing w:after="240" w:line="240" w:lineRule="auto"/>
        <w:ind w:left="720" w:right="720"/>
        <w:rPr>
          <w:rFonts w:ascii="Arial" w:eastAsia="Times New Roman" w:hAnsi="Arial" w:cs="Arial"/>
          <w:b/>
          <w:snapToGrid w:val="0"/>
          <w:vanish/>
          <w:color w:val="FF0000"/>
          <w:szCs w:val="24"/>
        </w:rPr>
      </w:pPr>
      <w:r w:rsidRPr="000B45E7">
        <w:rPr>
          <w:rFonts w:ascii="Arial" w:eastAsia="Times New Roman" w:hAnsi="Arial" w:cs="Arial"/>
          <w:b/>
          <w:snapToGrid w:val="0"/>
          <w:vanish/>
          <w:color w:val="FF0000"/>
          <w:szCs w:val="24"/>
        </w:rPr>
        <w:t xml:space="preserve">NOTE </w:t>
      </w:r>
      <w:r w:rsidRPr="000B45E7">
        <w:rPr>
          <w:rFonts w:ascii="Arial" w:eastAsia="Times New Roman" w:hAnsi="Arial" w:cs="Arial"/>
          <w:b/>
          <w:strike/>
          <w:snapToGrid w:val="0"/>
          <w:vanish/>
          <w:color w:val="FF0000"/>
          <w:szCs w:val="24"/>
        </w:rPr>
        <w:t>1</w:t>
      </w:r>
      <w:r w:rsidRPr="000B45E7">
        <w:rPr>
          <w:rFonts w:ascii="Arial" w:eastAsia="Times New Roman" w:hAnsi="Arial" w:cs="Arial"/>
          <w:b/>
          <w:snapToGrid w:val="0"/>
          <w:vanish/>
          <w:color w:val="FF0000"/>
          <w:szCs w:val="24"/>
        </w:rPr>
        <w:t xml:space="preserve">:  </w:t>
      </w:r>
      <w:r w:rsidRPr="000B45E7">
        <w:rPr>
          <w:rFonts w:ascii="Arial" w:eastAsia="Times New Roman" w:hAnsi="Arial" w:cs="Arial"/>
          <w:b/>
          <w:snapToGrid w:val="0"/>
          <w:vanish/>
          <w:color w:val="FF0000"/>
          <w:szCs w:val="24"/>
          <w:u w:val="single"/>
        </w:rPr>
        <w:t>Pandering as requiring three persons</w:t>
      </w:r>
      <w:r w:rsidRPr="000B45E7">
        <w:rPr>
          <w:rFonts w:ascii="Arial" w:eastAsia="Times New Roman" w:hAnsi="Arial" w:cs="Arial"/>
          <w:b/>
          <w:snapToGrid w:val="0"/>
          <w:vanish/>
          <w:color w:val="FF0000"/>
          <w:szCs w:val="24"/>
        </w:rPr>
        <w:t xml:space="preserve">.  Pandering requires three persons.  If only two are involved, the evidence may raise the offense of solicitation to commit prostitution. </w:t>
      </w:r>
      <w:r w:rsidRPr="000B45E7">
        <w:rPr>
          <w:rFonts w:ascii="Arial" w:eastAsia="Times New Roman" w:hAnsi="Arial" w:cs="Arial"/>
          <w:b/>
          <w:snapToGrid w:val="0"/>
          <w:vanish/>
          <w:color w:val="FF0000"/>
          <w:szCs w:val="24"/>
          <w:u w:val="single"/>
        </w:rPr>
        <w:t>United States v. Miller</w:t>
      </w:r>
      <w:r w:rsidRPr="000B45E7">
        <w:rPr>
          <w:rFonts w:ascii="Arial" w:eastAsia="Times New Roman" w:hAnsi="Arial" w:cs="Arial"/>
          <w:b/>
          <w:snapToGrid w:val="0"/>
          <w:vanish/>
          <w:color w:val="FF0000"/>
          <w:szCs w:val="24"/>
        </w:rPr>
        <w:t xml:space="preserve">, 47 MJ 352 (CAAF 1997).  </w:t>
      </w:r>
    </w:p>
    <w:p w:rsidR="000B45E7" w:rsidRPr="000B45E7" w:rsidRDefault="000B45E7" w:rsidP="000B45E7">
      <w:pPr>
        <w:spacing w:after="240" w:line="240" w:lineRule="auto"/>
        <w:ind w:left="720" w:right="720"/>
        <w:rPr>
          <w:rFonts w:ascii="Arial" w:eastAsia="Times New Roman" w:hAnsi="Arial" w:cs="Arial"/>
          <w:b/>
          <w:strike/>
          <w:snapToGrid w:val="0"/>
          <w:vanish/>
          <w:color w:val="FF0000"/>
          <w:szCs w:val="24"/>
        </w:rPr>
      </w:pPr>
      <w:r w:rsidRPr="000B45E7">
        <w:rPr>
          <w:rFonts w:ascii="Arial" w:eastAsia="Times New Roman" w:hAnsi="Arial" w:cs="Arial"/>
          <w:b/>
          <w:strike/>
          <w:snapToGrid w:val="0"/>
          <w:vanish/>
          <w:color w:val="FF0000"/>
          <w:szCs w:val="24"/>
        </w:rPr>
        <w:t xml:space="preserve">NOTE 2:  </w:t>
      </w:r>
      <w:r w:rsidRPr="000B45E7">
        <w:rPr>
          <w:rFonts w:ascii="Arial" w:eastAsia="Times New Roman" w:hAnsi="Arial" w:cs="Arial"/>
          <w:b/>
          <w:strike/>
          <w:snapToGrid w:val="0"/>
          <w:vanish/>
          <w:color w:val="FF0000"/>
          <w:szCs w:val="24"/>
          <w:u w:val="single"/>
        </w:rPr>
        <w:t>Definition of prostitution</w:t>
      </w:r>
      <w:r w:rsidRPr="000B45E7">
        <w:rPr>
          <w:rFonts w:ascii="Arial" w:eastAsia="Times New Roman" w:hAnsi="Arial" w:cs="Arial"/>
          <w:b/>
          <w:strike/>
          <w:snapToGrid w:val="0"/>
          <w:vanish/>
          <w:color w:val="FF0000"/>
          <w:szCs w:val="24"/>
        </w:rPr>
        <w:t xml:space="preserve">.  Prior editions of the Military Judge’s Benchbook provided a definition of prostitution as follows:  “The word prostitution describes the practice of a male/female offering his/her body to indiscriminate sexual intercourse with men or women for hire and reward.”  That definition is unnecessary and may be confusing.  While the name of the offense uses the word “prostitution,” the elements do not.  Furthermore, the nature of compensation is included in the elements and definitions.  The </w:t>
      </w:r>
      <w:smartTag w:uri="urn:schemas-microsoft-com:office:smarttags" w:element="stockticker">
        <w:r w:rsidRPr="000B45E7">
          <w:rPr>
            <w:rFonts w:ascii="Arial" w:eastAsia="Times New Roman" w:hAnsi="Arial" w:cs="Arial"/>
            <w:b/>
            <w:strike/>
            <w:snapToGrid w:val="0"/>
            <w:vanish/>
            <w:color w:val="FF0000"/>
            <w:szCs w:val="24"/>
          </w:rPr>
          <w:t>MCM</w:t>
        </w:r>
      </w:smartTag>
      <w:r w:rsidRPr="000B45E7">
        <w:rPr>
          <w:rFonts w:ascii="Arial" w:eastAsia="Times New Roman" w:hAnsi="Arial" w:cs="Arial"/>
          <w:b/>
          <w:strike/>
          <w:snapToGrid w:val="0"/>
          <w:vanish/>
          <w:color w:val="FF0000"/>
          <w:szCs w:val="24"/>
        </w:rPr>
        <w:t xml:space="preserve"> does not define prostitution except through the elements.</w:t>
      </w:r>
    </w:p>
    <w:p w:rsidR="000B45E7" w:rsidRPr="000B45E7" w:rsidRDefault="000B45E7" w:rsidP="000B45E7">
      <w:pPr>
        <w:spacing w:after="0" w:line="240" w:lineRule="auto"/>
        <w:rPr>
          <w:rFonts w:ascii="Arial" w:eastAsia="Times New Roman" w:hAnsi="Arial" w:cs="Courier New"/>
          <w:b/>
          <w:szCs w:val="24"/>
        </w:rPr>
      </w:pPr>
      <w:r w:rsidRPr="000B45E7">
        <w:rPr>
          <w:rFonts w:ascii="Arial" w:eastAsia="Times New Roman" w:hAnsi="Arial" w:cs="Courier New"/>
          <w:b/>
          <w:szCs w:val="24"/>
        </w:rPr>
        <w:t>Amend Instruction 3-97-4 as reflected below:</w:t>
      </w:r>
    </w:p>
    <w:p w:rsidR="000B45E7" w:rsidRPr="000B45E7" w:rsidRDefault="000B45E7" w:rsidP="000B45E7">
      <w:pPr>
        <w:spacing w:after="0" w:line="240" w:lineRule="auto"/>
        <w:rPr>
          <w:rFonts w:ascii="Arial" w:eastAsia="Times New Roman" w:hAnsi="Arial" w:cs="Courier New"/>
          <w:szCs w:val="24"/>
        </w:rPr>
      </w:pPr>
    </w:p>
    <w:p w:rsidR="000B45E7" w:rsidRPr="000B45E7" w:rsidRDefault="000B45E7" w:rsidP="000B45E7">
      <w:pPr>
        <w:spacing w:after="240" w:line="240" w:lineRule="auto"/>
        <w:jc w:val="center"/>
        <w:rPr>
          <w:rFonts w:ascii="Arial" w:eastAsia="Times New Roman" w:hAnsi="Arial" w:cs="Arial"/>
          <w:b/>
          <w:i/>
          <w:snapToGrid w:val="0"/>
          <w:color w:val="0000FF"/>
          <w:szCs w:val="24"/>
        </w:rPr>
      </w:pPr>
      <w:bookmarkStart w:id="3" w:name="_Toc241575161"/>
      <w:r w:rsidRPr="000B45E7">
        <w:rPr>
          <w:rFonts w:ascii="Arial" w:eastAsia="Times New Roman" w:hAnsi="Arial" w:cs="Arial"/>
          <w:b/>
          <w:i/>
          <w:snapToGrid w:val="0"/>
          <w:color w:val="0000FF"/>
          <w:szCs w:val="24"/>
        </w:rPr>
        <w:t>3–97–4.  PANDERING BY ARRANGING OR RECEIVING CONSIDERATION FOR ARRANGING FOR A SEXUAL ACT (ARTICLE 134)</w:t>
      </w:r>
      <w:bookmarkEnd w:id="3"/>
    </w:p>
    <w:p w:rsidR="000B45E7" w:rsidRPr="000B45E7" w:rsidRDefault="000B45E7" w:rsidP="000B45E7">
      <w:pPr>
        <w:spacing w:after="240" w:line="240" w:lineRule="auto"/>
        <w:ind w:firstLine="720"/>
        <w:rPr>
          <w:rFonts w:ascii="Arial" w:eastAsia="Times New Roman" w:hAnsi="Arial" w:cs="Arial"/>
          <w:b/>
          <w:i/>
          <w:snapToGrid w:val="0"/>
          <w:vanish/>
          <w:color w:val="FF00FF"/>
          <w:szCs w:val="24"/>
        </w:rPr>
      </w:pPr>
      <w:r w:rsidRPr="000B45E7">
        <w:rPr>
          <w:rFonts w:ascii="Arial" w:eastAsia="Times New Roman" w:hAnsi="Arial" w:cs="Arial"/>
          <w:snapToGrid w:val="0"/>
          <w:vanish/>
          <w:color w:val="FF00FF"/>
          <w:szCs w:val="24"/>
        </w:rPr>
        <w:t>a.  MAXIMUM PUNISHMENT:  DD, TF, 5 years, E-1.</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b.  MODEL SPECIFICATION:</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In that __________ (personal jurisdiction data), did, (at/on board—location), on or about __________, wrongfully [arrange for] [receive valuable consideration, to wit:  __________ on account of arranging for] __________ to engage in (a sexual act) (sexual acts) with __________</w:t>
      </w:r>
      <w:r w:rsidRPr="000B45E7">
        <w:rPr>
          <w:rFonts w:ascii="Arial" w:eastAsia="Times New Roman" w:hAnsi="Arial" w:cs="Times New Roman"/>
          <w:snapToGrid w:val="0"/>
          <w:vanish/>
          <w:color w:val="FF00FF"/>
          <w:szCs w:val="20"/>
        </w:rPr>
        <w:t>, such conduct being (to the prejudice of good order and discipline in the armed forces) (and) (of a nature to bring discredit upon the armed forces)</w:t>
      </w:r>
      <w:r w:rsidRPr="000B45E7">
        <w:rPr>
          <w:rFonts w:ascii="Arial" w:eastAsia="Times New Roman" w:hAnsi="Arial" w:cs="Arial"/>
          <w:snapToGrid w:val="0"/>
          <w:vanish/>
          <w:color w:val="FF00FF"/>
          <w:szCs w:val="24"/>
        </w:rPr>
        <w:t>.</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c.  ELEMENTS: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(1) That (</w:t>
      </w:r>
      <w:r w:rsidRPr="000B45E7">
        <w:rPr>
          <w:rFonts w:ascii="Arial" w:eastAsia="Times New Roman" w:hAnsi="Arial" w:cs="Arial"/>
          <w:szCs w:val="24"/>
          <w:u w:val="single"/>
        </w:rPr>
        <w:t>state the time and place alleged</w:t>
      </w:r>
      <w:r w:rsidRPr="000B45E7">
        <w:rPr>
          <w:rFonts w:ascii="Arial" w:eastAsia="Times New Roman" w:hAnsi="Arial" w:cs="Arial"/>
          <w:szCs w:val="24"/>
        </w:rPr>
        <w:t>), ##the accused## [arranged for] [received valuable consideration, to wit:  (</w:t>
      </w:r>
      <w:r w:rsidRPr="000B45E7">
        <w:rPr>
          <w:rFonts w:ascii="Arial" w:eastAsia="Times New Roman" w:hAnsi="Arial" w:cs="Arial"/>
          <w:szCs w:val="24"/>
          <w:u w:val="single"/>
        </w:rPr>
        <w:t>state the consideration received</w:t>
      </w:r>
      <w:r w:rsidRPr="000B45E7">
        <w:rPr>
          <w:rFonts w:ascii="Arial" w:eastAsia="Times New Roman" w:hAnsi="Arial" w:cs="Arial"/>
          <w:szCs w:val="24"/>
        </w:rPr>
        <w:t>) on account of arranging for] ______________ to engage in (a sexual act) (sexual acts) with _____________;</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(2) That the arranging (and receipt of consideration) was wrongful; and</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ab/>
        <w:t>(3) That, under the circumstances, the conduct of ##the accused## was (to the prejudice of good order and discipline in the armed forces) (or) (of a nature to bring discredit upon the armed forces).</w:t>
      </w:r>
    </w:p>
    <w:p w:rsidR="000B45E7" w:rsidRPr="000B45E7" w:rsidRDefault="000B45E7" w:rsidP="000B45E7">
      <w:pPr>
        <w:spacing w:after="240" w:line="240" w:lineRule="auto"/>
        <w:ind w:firstLine="720"/>
        <w:rPr>
          <w:rFonts w:ascii="Arial" w:eastAsia="Times New Roman" w:hAnsi="Arial" w:cs="Arial"/>
          <w:snapToGrid w:val="0"/>
          <w:vanish/>
          <w:color w:val="FF00FF"/>
          <w:szCs w:val="24"/>
        </w:rPr>
      </w:pPr>
      <w:r w:rsidRPr="000B45E7">
        <w:rPr>
          <w:rFonts w:ascii="Arial" w:eastAsia="Times New Roman" w:hAnsi="Arial" w:cs="Arial"/>
          <w:snapToGrid w:val="0"/>
          <w:vanish/>
          <w:color w:val="FF00FF"/>
          <w:szCs w:val="24"/>
        </w:rPr>
        <w:t xml:space="preserve">d.  DEFINITIONS </w:t>
      </w:r>
      <w:smartTag w:uri="urn:schemas-microsoft-com:office:smarttags" w:element="stockticker">
        <w:r w:rsidRPr="000B45E7">
          <w:rPr>
            <w:rFonts w:ascii="Arial" w:eastAsia="Times New Roman" w:hAnsi="Arial" w:cs="Arial"/>
            <w:snapToGrid w:val="0"/>
            <w:vanish/>
            <w:color w:val="FF00FF"/>
            <w:szCs w:val="24"/>
          </w:rPr>
          <w:t>AND</w:t>
        </w:r>
      </w:smartTag>
      <w:r w:rsidRPr="000B45E7">
        <w:rPr>
          <w:rFonts w:ascii="Arial" w:eastAsia="Times New Roman" w:hAnsi="Arial" w:cs="Arial"/>
          <w:snapToGrid w:val="0"/>
          <w:vanish/>
          <w:color w:val="FF00FF"/>
          <w:szCs w:val="24"/>
        </w:rPr>
        <w:t xml:space="preserve"> OTHER INSTRUCTIONS: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"Sexual act" means penetration, however slight, of the vulva or anus or mouth of another (by the penis) (by any body part or by </w:t>
      </w:r>
      <w:r w:rsidRPr="000B45E7">
        <w:rPr>
          <w:rFonts w:ascii="Arial" w:eastAsia="Times New Roman" w:hAnsi="Arial" w:cs="Arial"/>
          <w:szCs w:val="24"/>
        </w:rPr>
        <w:lastRenderedPageBreak/>
        <w:t>any object, with the intent to abuse, humiliate, harass or degrade any person or to arouse or gratify the sexual desire of any person).</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(The “vulva” is the external genital organ of the female, including the entrance of the vagina and the labia majora and labia minora.  “Labia” is the Latin and medically correct term for “lips.”)</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“Wrongful” means without legal justification or excuse.</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 xml:space="preserve">(“Conduct prejudicial to good order and discipline” is conduct which causes a reasonably direct and obvious injury to good order and discipline.)  </w:t>
      </w:r>
    </w:p>
    <w:p w:rsidR="000B45E7" w:rsidRPr="000B45E7" w:rsidRDefault="000B45E7" w:rsidP="000B45E7">
      <w:pPr>
        <w:spacing w:after="240" w:line="240" w:lineRule="auto"/>
        <w:rPr>
          <w:rFonts w:ascii="Arial" w:eastAsia="Times New Roman" w:hAnsi="Arial" w:cs="Arial"/>
          <w:szCs w:val="24"/>
        </w:rPr>
      </w:pPr>
      <w:r w:rsidRPr="000B45E7">
        <w:rPr>
          <w:rFonts w:ascii="Arial" w:eastAsia="Times New Roman" w:hAnsi="Arial" w:cs="Arial"/>
          <w:szCs w:val="24"/>
        </w:rPr>
        <w:t>(“Service discrediting conduct” is conduct which tends to harm the reputation of the service or lower it in public esteem.)</w:t>
      </w:r>
    </w:p>
    <w:p w:rsidR="000B45E7" w:rsidRPr="000B45E7" w:rsidRDefault="000B45E7" w:rsidP="000B45E7">
      <w:pPr>
        <w:spacing w:after="240" w:line="240" w:lineRule="auto"/>
        <w:ind w:left="720" w:right="720"/>
        <w:rPr>
          <w:rFonts w:ascii="Arial" w:eastAsia="Times New Roman" w:hAnsi="Arial" w:cs="Arial"/>
          <w:b/>
          <w:snapToGrid w:val="0"/>
          <w:vanish/>
          <w:color w:val="FF0000"/>
          <w:szCs w:val="24"/>
        </w:rPr>
      </w:pPr>
      <w:r w:rsidRPr="000B45E7">
        <w:rPr>
          <w:rFonts w:ascii="Arial" w:eastAsia="Times New Roman" w:hAnsi="Arial" w:cs="Arial"/>
          <w:b/>
          <w:snapToGrid w:val="0"/>
          <w:vanish/>
          <w:color w:val="FF0000"/>
          <w:szCs w:val="24"/>
        </w:rPr>
        <w:t xml:space="preserve">NOTE 1:  </w:t>
      </w:r>
      <w:r w:rsidRPr="000B45E7">
        <w:rPr>
          <w:rFonts w:ascii="Arial" w:eastAsia="Times New Roman" w:hAnsi="Arial" w:cs="Arial"/>
          <w:b/>
          <w:snapToGrid w:val="0"/>
          <w:vanish/>
          <w:color w:val="FF0000"/>
          <w:szCs w:val="24"/>
          <w:u w:val="single"/>
        </w:rPr>
        <w:t>Pandering as requiring three persons</w:t>
      </w:r>
      <w:r w:rsidRPr="000B45E7">
        <w:rPr>
          <w:rFonts w:ascii="Arial" w:eastAsia="Times New Roman" w:hAnsi="Arial" w:cs="Arial"/>
          <w:b/>
          <w:snapToGrid w:val="0"/>
          <w:vanish/>
          <w:color w:val="FF0000"/>
          <w:szCs w:val="24"/>
        </w:rPr>
        <w:t xml:space="preserve">.  Pandering requires three persons.  If only two are involved, the evidence may raise the offense of solicitation to commit prostitution. </w:t>
      </w:r>
      <w:smartTag w:uri="urn:schemas-microsoft-com:office:smarttags" w:element="country-region">
        <w:smartTag w:uri="urn:schemas-microsoft-com:office:smarttags" w:element="place">
          <w:r w:rsidRPr="000B45E7">
            <w:rPr>
              <w:rFonts w:ascii="Arial" w:eastAsia="Times New Roman" w:hAnsi="Arial" w:cs="Arial"/>
              <w:b/>
              <w:snapToGrid w:val="0"/>
              <w:vanish/>
              <w:color w:val="FF0000"/>
              <w:szCs w:val="24"/>
              <w:u w:val="single"/>
            </w:rPr>
            <w:t>United States</w:t>
          </w:r>
        </w:smartTag>
      </w:smartTag>
      <w:r w:rsidRPr="000B45E7">
        <w:rPr>
          <w:rFonts w:ascii="Arial" w:eastAsia="Times New Roman" w:hAnsi="Arial" w:cs="Arial"/>
          <w:b/>
          <w:snapToGrid w:val="0"/>
          <w:vanish/>
          <w:color w:val="FF0000"/>
          <w:szCs w:val="24"/>
          <w:u w:val="single"/>
        </w:rPr>
        <w:t xml:space="preserve"> v. Miller</w:t>
      </w:r>
      <w:r w:rsidRPr="000B45E7">
        <w:rPr>
          <w:rFonts w:ascii="Arial" w:eastAsia="Times New Roman" w:hAnsi="Arial" w:cs="Arial"/>
          <w:b/>
          <w:snapToGrid w:val="0"/>
          <w:vanish/>
          <w:color w:val="FF0000"/>
          <w:szCs w:val="24"/>
        </w:rPr>
        <w:t>, 47 MJ 352 (CAAF 1997).</w:t>
      </w:r>
    </w:p>
    <w:p w:rsidR="0094113E" w:rsidRDefault="000B45E7" w:rsidP="000B45E7">
      <w:pPr>
        <w:spacing w:after="240" w:line="240" w:lineRule="auto"/>
        <w:ind w:left="720" w:right="720"/>
      </w:pPr>
      <w:r w:rsidRPr="000B45E7">
        <w:rPr>
          <w:rFonts w:ascii="Arial" w:eastAsia="Times New Roman" w:hAnsi="Arial" w:cs="Arial"/>
          <w:b/>
          <w:snapToGrid w:val="0"/>
          <w:vanish/>
          <w:color w:val="FF0000"/>
          <w:szCs w:val="24"/>
        </w:rPr>
        <w:t xml:space="preserve">NOTE 2:  </w:t>
      </w:r>
      <w:r w:rsidRPr="000B45E7">
        <w:rPr>
          <w:rFonts w:ascii="Arial" w:eastAsia="Times New Roman" w:hAnsi="Arial" w:cs="Arial"/>
          <w:b/>
          <w:snapToGrid w:val="0"/>
          <w:vanish/>
          <w:color w:val="FF0000"/>
          <w:szCs w:val="24"/>
          <w:u w:val="single"/>
        </w:rPr>
        <w:t>Compensation not required</w:t>
      </w:r>
      <w:r w:rsidRPr="000B45E7">
        <w:rPr>
          <w:rFonts w:ascii="Arial" w:eastAsia="Times New Roman" w:hAnsi="Arial" w:cs="Arial"/>
          <w:b/>
          <w:snapToGrid w:val="0"/>
          <w:vanish/>
          <w:color w:val="FF0000"/>
          <w:szCs w:val="24"/>
        </w:rPr>
        <w:t xml:space="preserve">.  Pandering charged under MCM, Part IV, Paragraph 97(b)(3) does not require that the act be done for compensation.  </w:t>
      </w:r>
      <w:r w:rsidRPr="000B45E7">
        <w:rPr>
          <w:rFonts w:ascii="Arial" w:eastAsia="Times New Roman" w:hAnsi="Arial" w:cs="Arial"/>
          <w:b/>
          <w:snapToGrid w:val="0"/>
          <w:vanish/>
          <w:color w:val="FF0000"/>
          <w:szCs w:val="24"/>
          <w:u w:val="single"/>
        </w:rPr>
        <w:t>United States v. Gallegos</w:t>
      </w:r>
      <w:r w:rsidRPr="000B45E7">
        <w:rPr>
          <w:rFonts w:ascii="Arial" w:eastAsia="Times New Roman" w:hAnsi="Arial" w:cs="Arial"/>
          <w:b/>
          <w:snapToGrid w:val="0"/>
          <w:vanish/>
          <w:color w:val="FF0000"/>
          <w:szCs w:val="24"/>
        </w:rPr>
        <w:t>, 41 MJ 446 (CAAF 1995).</w:t>
      </w:r>
    </w:p>
    <w:sectPr w:rsidR="0094113E" w:rsidSect="002411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93" w:rsidRDefault="000C1D93">
      <w:pPr>
        <w:spacing w:after="0" w:line="240" w:lineRule="auto"/>
      </w:pPr>
      <w:r>
        <w:separator/>
      </w:r>
    </w:p>
  </w:endnote>
  <w:endnote w:type="continuationSeparator" w:id="0">
    <w:p w:rsidR="000C1D93" w:rsidRDefault="000C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93" w:rsidRDefault="000C1D93">
      <w:pPr>
        <w:spacing w:after="0" w:line="240" w:lineRule="auto"/>
      </w:pPr>
      <w:r>
        <w:separator/>
      </w:r>
    </w:p>
  </w:footnote>
  <w:footnote w:type="continuationSeparator" w:id="0">
    <w:p w:rsidR="000C1D93" w:rsidRDefault="000C1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7D" w:rsidRPr="001E7F52" w:rsidRDefault="000C1D93" w:rsidP="008D507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E7"/>
    <w:rsid w:val="000B45E7"/>
    <w:rsid w:val="000C1D93"/>
    <w:rsid w:val="002C6575"/>
    <w:rsid w:val="0073452B"/>
    <w:rsid w:val="00A04645"/>
    <w:rsid w:val="00A73342"/>
    <w:rsid w:val="00A7499B"/>
    <w:rsid w:val="00B467AC"/>
    <w:rsid w:val="00CC4A3A"/>
    <w:rsid w:val="00D7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ABA667-F71E-42E5-9D20-2DDA6B8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5E7"/>
  </w:style>
  <w:style w:type="paragraph" w:customStyle="1" w:styleId="1BlueHeader--EBB">
    <w:name w:val="1 Blue Header -- EBB"/>
    <w:basedOn w:val="Normal"/>
    <w:link w:val="1BlueHeader--EBBChar"/>
    <w:qFormat/>
    <w:rsid w:val="000B45E7"/>
    <w:pPr>
      <w:spacing w:after="240" w:line="240" w:lineRule="auto"/>
      <w:jc w:val="center"/>
    </w:pPr>
    <w:rPr>
      <w:rFonts w:ascii="Arial" w:eastAsia="Times New Roman" w:hAnsi="Arial" w:cs="Times New Roman"/>
      <w:b/>
      <w:i/>
      <w:snapToGrid w:val="0"/>
      <w:color w:val="0000FF"/>
      <w:sz w:val="28"/>
      <w:szCs w:val="20"/>
    </w:rPr>
  </w:style>
  <w:style w:type="character" w:customStyle="1" w:styleId="1BlueHeader--EBBChar">
    <w:name w:val="1 Blue Header -- EBB Char"/>
    <w:basedOn w:val="DefaultParagraphFont"/>
    <w:link w:val="1BlueHeader--EBB"/>
    <w:rsid w:val="000B45E7"/>
    <w:rPr>
      <w:rFonts w:ascii="Arial" w:eastAsia="Times New Roman" w:hAnsi="Arial" w:cs="Times New Roman"/>
      <w:b/>
      <w:i/>
      <w:snapToGrid w:val="0"/>
      <w:color w:val="0000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Nance, Jeffery R COL MIL USA FORSCOM</dc:creator>
  <cp:keywords/>
  <dc:description/>
  <cp:lastModifiedBy>US Army user</cp:lastModifiedBy>
  <cp:revision>2</cp:revision>
  <dcterms:created xsi:type="dcterms:W3CDTF">2017-06-22T17:20:00Z</dcterms:created>
  <dcterms:modified xsi:type="dcterms:W3CDTF">2017-06-22T17:20:00Z</dcterms:modified>
</cp:coreProperties>
</file>