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BF" w:rsidRPr="00615FBF" w:rsidRDefault="007E0C13" w:rsidP="00615FB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Change</w:t>
      </w:r>
      <w:bookmarkStart w:id="0" w:name="_GoBack"/>
      <w:bookmarkEnd w:id="0"/>
      <w:r w:rsidR="00615FBF" w:rsidRPr="00615FBF">
        <w:rPr>
          <w:b/>
          <w:sz w:val="32"/>
          <w:szCs w:val="32"/>
          <w:u w:val="single"/>
        </w:rPr>
        <w:t xml:space="preserve"> 15-</w:t>
      </w:r>
      <w:r w:rsidR="006E03C6">
        <w:rPr>
          <w:b/>
          <w:sz w:val="32"/>
          <w:szCs w:val="32"/>
          <w:u w:val="single"/>
        </w:rPr>
        <w:t>03</w:t>
      </w:r>
      <w:r w:rsidR="00615FBF" w:rsidRPr="00615FBF">
        <w:rPr>
          <w:b/>
          <w:sz w:val="32"/>
          <w:szCs w:val="32"/>
          <w:u w:val="single"/>
        </w:rPr>
        <w:t xml:space="preserve">  (Aggravated Assault in light of US v. Gutierrez)</w:t>
      </w:r>
    </w:p>
    <w:p w:rsidR="00615FBF" w:rsidRPr="000D5B17" w:rsidRDefault="00615FBF" w:rsidP="00615FBF">
      <w:pPr>
        <w:jc w:val="center"/>
        <w:rPr>
          <w:b/>
          <w:sz w:val="32"/>
          <w:szCs w:val="28"/>
          <w:u w:val="single"/>
        </w:rPr>
      </w:pPr>
    </w:p>
    <w:p w:rsidR="00615FBF" w:rsidRDefault="00615FBF" w:rsidP="00B35A4C">
      <w:pPr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t xml:space="preserve">Replace the </w:t>
      </w:r>
      <w:r w:rsidR="007E0C13">
        <w:rPr>
          <w:rFonts w:cs="Arial"/>
          <w:b/>
          <w:color w:val="000000"/>
          <w:sz w:val="28"/>
          <w:szCs w:val="24"/>
        </w:rPr>
        <w:t>4th</w:t>
      </w:r>
      <w:r>
        <w:rPr>
          <w:rFonts w:cs="Arial"/>
          <w:b/>
          <w:color w:val="000000"/>
          <w:sz w:val="28"/>
          <w:szCs w:val="24"/>
        </w:rPr>
        <w:t xml:space="preserve"> paragraph in paragraph </w:t>
      </w:r>
      <w:r w:rsidRPr="00615FBF">
        <w:rPr>
          <w:rFonts w:cs="Arial"/>
          <w:b/>
          <w:i/>
          <w:color w:val="000000"/>
          <w:sz w:val="28"/>
          <w:szCs w:val="24"/>
        </w:rPr>
        <w:t xml:space="preserve">d. </w:t>
      </w:r>
      <w:r w:rsidRPr="00B35A4C">
        <w:rPr>
          <w:rFonts w:cs="Arial"/>
          <w:b/>
          <w:i/>
          <w:caps/>
          <w:color w:val="000000"/>
          <w:sz w:val="28"/>
          <w:szCs w:val="24"/>
        </w:rPr>
        <w:t>Definitions and Other Instructions</w:t>
      </w:r>
      <w:r>
        <w:rPr>
          <w:rFonts w:cs="Arial"/>
          <w:b/>
          <w:color w:val="000000"/>
          <w:sz w:val="28"/>
          <w:szCs w:val="24"/>
        </w:rPr>
        <w:t xml:space="preserve"> </w:t>
      </w:r>
      <w:r w:rsidR="00403C98">
        <w:rPr>
          <w:rFonts w:cs="Arial"/>
          <w:b/>
          <w:color w:val="000000"/>
          <w:sz w:val="28"/>
          <w:szCs w:val="24"/>
        </w:rPr>
        <w:t>for I</w:t>
      </w:r>
      <w:r w:rsidR="00B35A4C">
        <w:rPr>
          <w:rFonts w:cs="Arial"/>
          <w:b/>
          <w:color w:val="000000"/>
          <w:sz w:val="28"/>
          <w:szCs w:val="24"/>
        </w:rPr>
        <w:t xml:space="preserve">nstruction </w:t>
      </w:r>
      <w:r w:rsidR="00B35A4C" w:rsidRPr="00247298">
        <w:rPr>
          <w:rFonts w:cs="Arial"/>
          <w:b/>
          <w:color w:val="000000"/>
          <w:sz w:val="28"/>
          <w:szCs w:val="24"/>
        </w:rPr>
        <w:t>3-</w:t>
      </w:r>
      <w:r w:rsidR="00B35A4C">
        <w:rPr>
          <w:rFonts w:cs="Arial"/>
          <w:b/>
          <w:color w:val="000000"/>
          <w:sz w:val="28"/>
          <w:szCs w:val="24"/>
        </w:rPr>
        <w:t xml:space="preserve">54-8 </w:t>
      </w:r>
      <w:r>
        <w:rPr>
          <w:rFonts w:cs="Arial"/>
          <w:b/>
          <w:color w:val="000000"/>
          <w:sz w:val="28"/>
          <w:szCs w:val="24"/>
        </w:rPr>
        <w:t>with the following:</w:t>
      </w:r>
    </w:p>
    <w:p w:rsidR="00615FBF" w:rsidRDefault="00615FBF" w:rsidP="00615FBF">
      <w:pPr>
        <w:ind w:firstLine="720"/>
        <w:rPr>
          <w:rFonts w:cs="Arial"/>
          <w:b/>
          <w:color w:val="000000"/>
          <w:sz w:val="28"/>
          <w:szCs w:val="24"/>
        </w:rPr>
      </w:pPr>
    </w:p>
    <w:p w:rsidR="00615FBF" w:rsidRPr="00060C76" w:rsidRDefault="00615FBF" w:rsidP="00B35A4C">
      <w:pPr>
        <w:pStyle w:val="BodyText"/>
        <w:spacing w:after="240"/>
        <w:ind w:left="720"/>
        <w:rPr>
          <w:rFonts w:ascii="Arial" w:hAnsi="Arial" w:cs="Arial"/>
        </w:rPr>
      </w:pPr>
      <w:r w:rsidRPr="00060C76">
        <w:rPr>
          <w:rFonts w:ascii="Arial" w:hAnsi="Arial" w:cs="Arial"/>
        </w:rPr>
        <w:t xml:space="preserve">A (weapon) (means) (force) is </w:t>
      </w:r>
      <w:r w:rsidR="00B35A4C" w:rsidRPr="00060C76">
        <w:rPr>
          <w:rFonts w:ascii="Arial" w:hAnsi="Arial" w:cs="Arial"/>
        </w:rPr>
        <w:t xml:space="preserve">used in a manner </w:t>
      </w:r>
      <w:r w:rsidRPr="00060C76">
        <w:rPr>
          <w:rFonts w:ascii="Arial" w:hAnsi="Arial" w:cs="Arial"/>
        </w:rPr>
        <w:t xml:space="preserve">“likely” to produce death or grievous bodily harm when the natural and probable </w:t>
      </w:r>
      <w:r w:rsidR="00403C98" w:rsidRPr="00060C76">
        <w:rPr>
          <w:rFonts w:ascii="Arial" w:hAnsi="Arial" w:cs="Arial"/>
        </w:rPr>
        <w:t>consequence</w:t>
      </w:r>
      <w:r w:rsidRPr="00060C76">
        <w:rPr>
          <w:rFonts w:ascii="Arial" w:hAnsi="Arial" w:cs="Arial"/>
        </w:rPr>
        <w:t xml:space="preserve"> of its particular use would be death or grievous bodily harm (although this may not be the use to which the object is ordinarily put).  </w:t>
      </w:r>
    </w:p>
    <w:p w:rsidR="00615FBF" w:rsidRPr="00060C76" w:rsidRDefault="00B35A4C" w:rsidP="00B35A4C">
      <w:pPr>
        <w:pStyle w:val="BodyText"/>
        <w:spacing w:after="240"/>
        <w:ind w:left="720"/>
        <w:rPr>
          <w:rFonts w:ascii="Arial" w:hAnsi="Arial" w:cs="Arial"/>
        </w:rPr>
      </w:pPr>
      <w:r w:rsidRPr="00060C76">
        <w:rPr>
          <w:rFonts w:ascii="Arial" w:hAnsi="Arial" w:cs="Arial"/>
        </w:rPr>
        <w:t xml:space="preserve">The question is not whether the (weapon) (means) (force) itself is likely </w:t>
      </w:r>
      <w:r w:rsidR="00403C98" w:rsidRPr="00060C76">
        <w:rPr>
          <w:rFonts w:ascii="Arial" w:hAnsi="Arial" w:cs="Arial"/>
        </w:rPr>
        <w:t xml:space="preserve">to </w:t>
      </w:r>
      <w:r w:rsidRPr="00060C76">
        <w:rPr>
          <w:rFonts w:ascii="Arial" w:hAnsi="Arial" w:cs="Arial"/>
        </w:rPr>
        <w:t xml:space="preserve">produce death or grievous bodily harm, but instead whether the manner in which it is used is likely to produce death or grievous bodily harm.  </w:t>
      </w:r>
      <w:r w:rsidR="00615FBF" w:rsidRPr="00060C76">
        <w:rPr>
          <w:rFonts w:ascii="Arial" w:hAnsi="Arial" w:cs="Arial"/>
        </w:rPr>
        <w:t xml:space="preserve">Ultimately, </w:t>
      </w:r>
      <w:r w:rsidRPr="00060C76">
        <w:rPr>
          <w:rFonts w:ascii="Arial" w:hAnsi="Arial" w:cs="Arial"/>
        </w:rPr>
        <w:t xml:space="preserve">therefore, </w:t>
      </w:r>
      <w:r w:rsidR="00615FBF" w:rsidRPr="00060C76">
        <w:rPr>
          <w:rFonts w:ascii="Arial" w:hAnsi="Arial" w:cs="Arial"/>
        </w:rPr>
        <w:t>you must decide whether the charged use of the (weapon) (means) (force) was “likely” to bring about death or grievous bodily</w:t>
      </w:r>
      <w:r w:rsidR="00403C98" w:rsidRPr="00060C76">
        <w:rPr>
          <w:rFonts w:ascii="Arial" w:hAnsi="Arial" w:cs="Arial"/>
        </w:rPr>
        <w:t xml:space="preserve"> harm, using the plain meaning of the word “likely.”</w:t>
      </w:r>
      <w:r w:rsidR="00615FBF" w:rsidRPr="00060C76">
        <w:rPr>
          <w:rFonts w:ascii="Arial" w:hAnsi="Arial" w:cs="Arial"/>
        </w:rPr>
        <w:t xml:space="preserve">  It is not necessary that death or grievous bodily harm actually result.  </w:t>
      </w:r>
    </w:p>
    <w:p w:rsidR="00615FBF" w:rsidRDefault="00615FBF" w:rsidP="00B35A4C">
      <w:pPr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t>Replace the current NOTE 4 with the following:</w:t>
      </w:r>
    </w:p>
    <w:p w:rsidR="00615FBF" w:rsidRDefault="00615FBF" w:rsidP="00615FBF">
      <w:pPr>
        <w:ind w:firstLine="720"/>
        <w:rPr>
          <w:rFonts w:cs="Arial"/>
          <w:b/>
          <w:color w:val="000000"/>
          <w:sz w:val="28"/>
          <w:szCs w:val="24"/>
        </w:rPr>
      </w:pPr>
    </w:p>
    <w:p w:rsidR="00403C98" w:rsidRDefault="00403C98" w:rsidP="0048424B">
      <w:pPr>
        <w:pStyle w:val="1RedNotes--EBB"/>
        <w:rPr>
          <w:rFonts w:cs="Arial"/>
          <w:b w:val="0"/>
          <w:sz w:val="28"/>
          <w:szCs w:val="24"/>
        </w:rPr>
      </w:pPr>
      <w:r w:rsidRPr="0048424B">
        <w:rPr>
          <w:rFonts w:ascii="Arial" w:hAnsi="Arial" w:cs="Arial"/>
        </w:rPr>
        <w:t>NOTE 4: Deleted.</w:t>
      </w:r>
    </w:p>
    <w:p w:rsidR="00403C98" w:rsidRDefault="00403C98" w:rsidP="00403C98">
      <w:pPr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t>Replace the current NOTE 12 with the following:</w:t>
      </w:r>
    </w:p>
    <w:p w:rsidR="00403C98" w:rsidRDefault="00403C98" w:rsidP="00403C98">
      <w:pPr>
        <w:ind w:firstLine="720"/>
        <w:rPr>
          <w:rFonts w:cs="Arial"/>
          <w:b/>
          <w:color w:val="000000"/>
          <w:sz w:val="28"/>
          <w:szCs w:val="24"/>
        </w:rPr>
      </w:pPr>
    </w:p>
    <w:p w:rsidR="00403C98" w:rsidRDefault="00403C98" w:rsidP="0048424B">
      <w:pPr>
        <w:pStyle w:val="1RedNotes--EBB"/>
        <w:rPr>
          <w:rFonts w:cs="Arial"/>
          <w:b w:val="0"/>
          <w:color w:val="000000"/>
          <w:sz w:val="28"/>
          <w:szCs w:val="24"/>
        </w:rPr>
      </w:pPr>
      <w:r w:rsidRPr="0048424B">
        <w:rPr>
          <w:rFonts w:ascii="Arial" w:hAnsi="Arial" w:cs="Arial"/>
        </w:rPr>
        <w:t>NOTE 12: Deleted.</w:t>
      </w:r>
    </w:p>
    <w:p w:rsidR="00403C98" w:rsidRDefault="00403C98" w:rsidP="00403C98">
      <w:pPr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t>Insert a new NOTE 12.1 and the instruction following it:</w:t>
      </w:r>
    </w:p>
    <w:p w:rsidR="00403C98" w:rsidRDefault="00403C98" w:rsidP="00403C98">
      <w:pPr>
        <w:ind w:firstLine="720"/>
        <w:rPr>
          <w:rFonts w:cs="Arial"/>
          <w:b/>
          <w:color w:val="000000"/>
          <w:sz w:val="28"/>
          <w:szCs w:val="24"/>
        </w:rPr>
      </w:pPr>
    </w:p>
    <w:p w:rsidR="00403C98" w:rsidRPr="00060C76" w:rsidRDefault="00403C98" w:rsidP="00007050">
      <w:pPr>
        <w:pStyle w:val="1RedNotes--EBB"/>
        <w:rPr>
          <w:rFonts w:ascii="Arial" w:hAnsi="Arial" w:cs="Arial"/>
          <w:szCs w:val="24"/>
        </w:rPr>
      </w:pPr>
      <w:r w:rsidRPr="00007050">
        <w:rPr>
          <w:rFonts w:ascii="Arial" w:hAnsi="Arial" w:cs="Arial"/>
        </w:rPr>
        <w:t xml:space="preserve">NOTE 12.1:  </w:t>
      </w:r>
      <w:r w:rsidRPr="00007050">
        <w:rPr>
          <w:rFonts w:ascii="Arial" w:hAnsi="Arial" w:cs="Arial"/>
          <w:u w:val="single"/>
        </w:rPr>
        <w:t>Consent as a defense</w:t>
      </w:r>
      <w:r w:rsidRPr="00007050">
        <w:rPr>
          <w:rFonts w:ascii="Arial" w:hAnsi="Arial" w:cs="Arial"/>
        </w:rPr>
        <w:t xml:space="preserve">.  Under certain </w:t>
      </w:r>
      <w:r w:rsidR="00007050">
        <w:rPr>
          <w:rFonts w:ascii="Arial" w:hAnsi="Arial" w:cs="Arial"/>
        </w:rPr>
        <w:t>ci</w:t>
      </w:r>
      <w:r w:rsidRPr="00007050">
        <w:rPr>
          <w:rFonts w:ascii="Arial" w:hAnsi="Arial" w:cs="Arial"/>
        </w:rPr>
        <w:t>rcumstances, consent may be a defense to simple assault or assault consummated by a battery.  In aggravated assault cases, assault law does not recognize the validity of an alleged victim’s consent to an act that is likely to result in grievous bodily harm or death.</w:t>
      </w:r>
    </w:p>
    <w:p w:rsidR="00403C98" w:rsidRPr="00060C76" w:rsidRDefault="00403C98" w:rsidP="00007050">
      <w:pPr>
        <w:pStyle w:val="BodyText"/>
        <w:spacing w:after="240"/>
        <w:ind w:left="720"/>
        <w:rPr>
          <w:rFonts w:ascii="Arial" w:hAnsi="Arial" w:cs="Arial"/>
        </w:rPr>
      </w:pPr>
      <w:r w:rsidRPr="00060C76">
        <w:rPr>
          <w:rFonts w:ascii="Arial" w:hAnsi="Arial" w:cs="Arial"/>
        </w:rPr>
        <w:t>A victim may not lawfully consent to an assault in which a (weapon) (means) (force) is used in a manner likely to produce death or grievous bodily harm.  Under those circumstances, consent is not a defense.</w:t>
      </w:r>
    </w:p>
    <w:p w:rsidR="00403C98" w:rsidRDefault="00403C98" w:rsidP="00403C98">
      <w:pPr>
        <w:autoSpaceDE w:val="0"/>
        <w:autoSpaceDN w:val="0"/>
        <w:adjustRightInd w:val="0"/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t xml:space="preserve">Replace the current paragraph </w:t>
      </w:r>
      <w:r w:rsidRPr="009E17B0">
        <w:rPr>
          <w:rFonts w:cs="Arial"/>
          <w:b/>
          <w:i/>
          <w:color w:val="000000"/>
          <w:sz w:val="28"/>
          <w:szCs w:val="24"/>
        </w:rPr>
        <w:t>e. REFERENCES</w:t>
      </w:r>
      <w:r>
        <w:rPr>
          <w:rFonts w:cs="Arial"/>
          <w:b/>
          <w:color w:val="000000"/>
          <w:sz w:val="28"/>
          <w:szCs w:val="24"/>
        </w:rPr>
        <w:t xml:space="preserve"> for instruction </w:t>
      </w:r>
      <w:r w:rsidRPr="00247298">
        <w:rPr>
          <w:rFonts w:cs="Arial"/>
          <w:b/>
          <w:color w:val="000000"/>
          <w:sz w:val="28"/>
          <w:szCs w:val="24"/>
        </w:rPr>
        <w:t>3-</w:t>
      </w:r>
      <w:r>
        <w:rPr>
          <w:rFonts w:cs="Arial"/>
          <w:b/>
          <w:color w:val="000000"/>
          <w:sz w:val="28"/>
          <w:szCs w:val="24"/>
        </w:rPr>
        <w:t>54-8 with the following</w:t>
      </w:r>
      <w:r w:rsidRPr="00C05B07">
        <w:rPr>
          <w:rFonts w:cs="Arial"/>
          <w:b/>
          <w:color w:val="000000"/>
          <w:sz w:val="28"/>
          <w:szCs w:val="24"/>
        </w:rPr>
        <w:t>:</w:t>
      </w:r>
    </w:p>
    <w:p w:rsidR="00403C98" w:rsidRDefault="00403C98" w:rsidP="00403C98">
      <w:pPr>
        <w:autoSpaceDE w:val="0"/>
        <w:autoSpaceDN w:val="0"/>
        <w:adjustRightInd w:val="0"/>
        <w:ind w:firstLine="720"/>
        <w:rPr>
          <w:rFonts w:cs="Arial"/>
          <w:b/>
          <w:color w:val="000000"/>
          <w:sz w:val="28"/>
          <w:szCs w:val="24"/>
        </w:rPr>
      </w:pPr>
    </w:p>
    <w:p w:rsidR="00403C98" w:rsidRPr="00060C76" w:rsidRDefault="00403C98" w:rsidP="00403C98">
      <w:pPr>
        <w:pStyle w:val="1PinkInstructions--EBB"/>
        <w:rPr>
          <w:rFonts w:ascii="Arial" w:hAnsi="Arial" w:cs="Arial"/>
        </w:rPr>
      </w:pPr>
      <w:r w:rsidRPr="00060C76">
        <w:rPr>
          <w:rFonts w:ascii="Arial" w:hAnsi="Arial" w:cs="Arial"/>
          <w:bCs/>
          <w:iCs/>
        </w:rPr>
        <w:t>e.  REFERENCES:</w:t>
      </w:r>
      <w:r w:rsidRPr="00060C76">
        <w:rPr>
          <w:rFonts w:ascii="Arial" w:hAnsi="Arial" w:cs="Arial"/>
          <w:b/>
          <w:bCs/>
          <w:i/>
          <w:iCs/>
        </w:rPr>
        <w:t xml:space="preserve">  </w:t>
      </w:r>
      <w:r w:rsidRPr="00060C76">
        <w:rPr>
          <w:rFonts w:ascii="Arial" w:hAnsi="Arial" w:cs="Arial"/>
        </w:rPr>
        <w:t xml:space="preserve">Likelihood of death or grievous bodily harm:  </w:t>
      </w:r>
      <w:r w:rsidRPr="00060C76">
        <w:rPr>
          <w:rFonts w:ascii="Arial" w:hAnsi="Arial" w:cs="Arial"/>
          <w:u w:val="single"/>
        </w:rPr>
        <w:t>United States v. Weatherspoon</w:t>
      </w:r>
      <w:r w:rsidRPr="00060C76">
        <w:rPr>
          <w:rFonts w:ascii="Arial" w:hAnsi="Arial" w:cs="Arial"/>
        </w:rPr>
        <w:t xml:space="preserve">, 49 MJ 209 (CAAF 1998); </w:t>
      </w:r>
      <w:r w:rsidRPr="00060C76">
        <w:rPr>
          <w:rFonts w:ascii="Arial" w:hAnsi="Arial" w:cs="Arial"/>
          <w:u w:val="single"/>
        </w:rPr>
        <w:t>United States v. Gutierrez,</w:t>
      </w:r>
      <w:r w:rsidR="000E4499">
        <w:rPr>
          <w:rFonts w:ascii="Arial" w:hAnsi="Arial" w:cs="Arial"/>
          <w:u w:val="single"/>
        </w:rPr>
        <w:t xml:space="preserve">74 </w:t>
      </w:r>
      <w:r w:rsidRPr="00060C76">
        <w:rPr>
          <w:rFonts w:ascii="Arial" w:hAnsi="Arial" w:cs="Arial"/>
        </w:rPr>
        <w:t xml:space="preserve">MJ </w:t>
      </w:r>
      <w:r w:rsidR="000E4499">
        <w:rPr>
          <w:rFonts w:ascii="Arial" w:hAnsi="Arial" w:cs="Arial"/>
        </w:rPr>
        <w:t xml:space="preserve">61 </w:t>
      </w:r>
      <w:r w:rsidRPr="00060C76">
        <w:rPr>
          <w:rFonts w:ascii="Arial" w:hAnsi="Arial" w:cs="Arial"/>
        </w:rPr>
        <w:t>(CAAF 2015).</w:t>
      </w:r>
    </w:p>
    <w:p w:rsidR="00403C98" w:rsidRDefault="00403C98" w:rsidP="00403C98">
      <w:pPr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lastRenderedPageBreak/>
        <w:t>Replace the current NOTE 7 for Instruction 3-54-9 with the following:</w:t>
      </w:r>
    </w:p>
    <w:p w:rsidR="00403C98" w:rsidRPr="00060C76" w:rsidRDefault="00403C98" w:rsidP="00403C98">
      <w:pPr>
        <w:ind w:firstLine="720"/>
        <w:rPr>
          <w:rFonts w:cs="Arial"/>
          <w:b/>
          <w:color w:val="000000"/>
          <w:szCs w:val="24"/>
        </w:rPr>
      </w:pPr>
    </w:p>
    <w:p w:rsidR="00403C98" w:rsidRDefault="00403C98" w:rsidP="0048424B">
      <w:pPr>
        <w:pStyle w:val="1RedNotes--EBB"/>
        <w:rPr>
          <w:rFonts w:cs="Arial"/>
          <w:b w:val="0"/>
          <w:color w:val="000000"/>
          <w:sz w:val="28"/>
          <w:szCs w:val="24"/>
        </w:rPr>
      </w:pPr>
      <w:r w:rsidRPr="0048424B">
        <w:rPr>
          <w:rFonts w:ascii="Arial" w:hAnsi="Arial" w:cs="Arial"/>
        </w:rPr>
        <w:t>NOTE 7: Deleted.</w:t>
      </w:r>
    </w:p>
    <w:p w:rsidR="00403C98" w:rsidRDefault="00403C98" w:rsidP="00403C98">
      <w:pPr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t>Insert a new NOTE 7.1 and the instruction following it:</w:t>
      </w:r>
    </w:p>
    <w:p w:rsidR="00403C98" w:rsidRDefault="00403C98" w:rsidP="00403C98">
      <w:pPr>
        <w:ind w:firstLine="720"/>
        <w:rPr>
          <w:rFonts w:cs="Arial"/>
          <w:b/>
          <w:color w:val="000000"/>
          <w:sz w:val="28"/>
          <w:szCs w:val="24"/>
        </w:rPr>
      </w:pPr>
    </w:p>
    <w:p w:rsidR="00403C98" w:rsidRPr="0048424B" w:rsidRDefault="00403C98" w:rsidP="00007050">
      <w:pPr>
        <w:pStyle w:val="1RedNotes--EBB"/>
        <w:rPr>
          <w:rFonts w:ascii="Arial" w:hAnsi="Arial" w:cs="Arial"/>
          <w:b w:val="0"/>
          <w:szCs w:val="24"/>
        </w:rPr>
      </w:pPr>
      <w:r w:rsidRPr="0048424B">
        <w:rPr>
          <w:rFonts w:ascii="Arial" w:hAnsi="Arial" w:cs="Arial"/>
        </w:rPr>
        <w:t xml:space="preserve">NOTE 7.1:  </w:t>
      </w:r>
      <w:r w:rsidRPr="0048424B">
        <w:rPr>
          <w:rFonts w:ascii="Arial" w:hAnsi="Arial" w:cs="Arial"/>
          <w:u w:val="single"/>
        </w:rPr>
        <w:t>Consent as a defense</w:t>
      </w:r>
      <w:r w:rsidRPr="0048424B">
        <w:rPr>
          <w:rFonts w:ascii="Arial" w:hAnsi="Arial" w:cs="Arial"/>
        </w:rPr>
        <w:t xml:space="preserve">.  Under certain circumstances, consent may be a defense to simple assault or assault consummated by a battery.  In aggravated assault cases, assault law does not recognize the validity of an alleged victim’s consent to an act </w:t>
      </w:r>
      <w:r w:rsidR="00006E49" w:rsidRPr="0048424B">
        <w:rPr>
          <w:rFonts w:ascii="Arial" w:hAnsi="Arial" w:cs="Arial"/>
        </w:rPr>
        <w:t xml:space="preserve">intended to cause </w:t>
      </w:r>
      <w:r w:rsidRPr="0048424B">
        <w:rPr>
          <w:rFonts w:ascii="Arial" w:hAnsi="Arial" w:cs="Arial"/>
        </w:rPr>
        <w:t>grievous bodily harm.</w:t>
      </w:r>
    </w:p>
    <w:p w:rsidR="00006E49" w:rsidRPr="00D77C3E" w:rsidRDefault="00006E49" w:rsidP="00007050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D77C3E">
        <w:rPr>
          <w:rFonts w:ascii="Arial" w:hAnsi="Arial" w:cs="Arial"/>
          <w:sz w:val="24"/>
          <w:szCs w:val="24"/>
        </w:rPr>
        <w:t>A</w:t>
      </w:r>
      <w:r w:rsidR="00B77EAE">
        <w:rPr>
          <w:rFonts w:ascii="Arial" w:hAnsi="Arial" w:cs="Arial"/>
          <w:sz w:val="24"/>
          <w:szCs w:val="24"/>
        </w:rPr>
        <w:t>n alleged</w:t>
      </w:r>
      <w:r w:rsidRPr="00D77C3E">
        <w:rPr>
          <w:rFonts w:ascii="Arial" w:hAnsi="Arial" w:cs="Arial"/>
          <w:sz w:val="24"/>
          <w:szCs w:val="24"/>
        </w:rPr>
        <w:t xml:space="preserve"> victim may not lawfully consent to </w:t>
      </w:r>
      <w:r w:rsidR="00132157" w:rsidRPr="00D77C3E">
        <w:rPr>
          <w:rFonts w:ascii="Arial" w:hAnsi="Arial" w:cs="Arial"/>
          <w:sz w:val="24"/>
          <w:szCs w:val="24"/>
        </w:rPr>
        <w:t>an intentional infliction of</w:t>
      </w:r>
      <w:r w:rsidRPr="00D77C3E">
        <w:rPr>
          <w:rFonts w:ascii="Arial" w:hAnsi="Arial" w:cs="Arial"/>
          <w:sz w:val="24"/>
          <w:szCs w:val="24"/>
        </w:rPr>
        <w:t xml:space="preserve"> grievous bodily harm.  Consent is not a defense to this offense.</w:t>
      </w:r>
    </w:p>
    <w:sectPr w:rsidR="00006E49" w:rsidRPr="00D77C3E" w:rsidSect="00CB51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F5" w:rsidRDefault="009537F5" w:rsidP="009D794F">
      <w:r>
        <w:separator/>
      </w:r>
    </w:p>
  </w:endnote>
  <w:endnote w:type="continuationSeparator" w:id="0">
    <w:p w:rsidR="009537F5" w:rsidRDefault="009537F5" w:rsidP="009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,BoldItali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F5" w:rsidRDefault="009537F5" w:rsidP="009D794F">
      <w:r>
        <w:separator/>
      </w:r>
    </w:p>
  </w:footnote>
  <w:footnote w:type="continuationSeparator" w:id="0">
    <w:p w:rsidR="009537F5" w:rsidRDefault="009537F5" w:rsidP="009D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10F"/>
    <w:multiLevelType w:val="hybridMultilevel"/>
    <w:tmpl w:val="6D6418AE"/>
    <w:lvl w:ilvl="0" w:tplc="224C4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77D5"/>
    <w:multiLevelType w:val="multilevel"/>
    <w:tmpl w:val="71568D72"/>
    <w:lvl w:ilvl="0">
      <w:start w:val="1"/>
      <w:numFmt w:val="decimal"/>
      <w:pStyle w:val="Providenc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4.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74040CD6"/>
    <w:multiLevelType w:val="hybridMultilevel"/>
    <w:tmpl w:val="C7FED46A"/>
    <w:lvl w:ilvl="0" w:tplc="42367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FD3"/>
    <w:rsid w:val="00006E49"/>
    <w:rsid w:val="00007050"/>
    <w:rsid w:val="00023728"/>
    <w:rsid w:val="00024C64"/>
    <w:rsid w:val="00026713"/>
    <w:rsid w:val="000419F7"/>
    <w:rsid w:val="00060C76"/>
    <w:rsid w:val="00070A47"/>
    <w:rsid w:val="00094C24"/>
    <w:rsid w:val="00095EE1"/>
    <w:rsid w:val="000A213F"/>
    <w:rsid w:val="000A45EA"/>
    <w:rsid w:val="000B46F0"/>
    <w:rsid w:val="000B594E"/>
    <w:rsid w:val="000D5B17"/>
    <w:rsid w:val="000E4499"/>
    <w:rsid w:val="0011327C"/>
    <w:rsid w:val="00124399"/>
    <w:rsid w:val="00132157"/>
    <w:rsid w:val="00137E08"/>
    <w:rsid w:val="00143DE9"/>
    <w:rsid w:val="00144E9E"/>
    <w:rsid w:val="00166CF9"/>
    <w:rsid w:val="001727CF"/>
    <w:rsid w:val="00174E0D"/>
    <w:rsid w:val="0018229A"/>
    <w:rsid w:val="001C29A7"/>
    <w:rsid w:val="001D6CEC"/>
    <w:rsid w:val="001F2CD6"/>
    <w:rsid w:val="00221309"/>
    <w:rsid w:val="00222098"/>
    <w:rsid w:val="00224824"/>
    <w:rsid w:val="00243613"/>
    <w:rsid w:val="00244B95"/>
    <w:rsid w:val="00250E46"/>
    <w:rsid w:val="00254822"/>
    <w:rsid w:val="0026386D"/>
    <w:rsid w:val="0028397B"/>
    <w:rsid w:val="00290EC9"/>
    <w:rsid w:val="002946C3"/>
    <w:rsid w:val="002A53F8"/>
    <w:rsid w:val="002B2311"/>
    <w:rsid w:val="002B3288"/>
    <w:rsid w:val="002D4E0B"/>
    <w:rsid w:val="002D67D7"/>
    <w:rsid w:val="002E280D"/>
    <w:rsid w:val="002E41C4"/>
    <w:rsid w:val="002E48AA"/>
    <w:rsid w:val="00301B81"/>
    <w:rsid w:val="00304465"/>
    <w:rsid w:val="003070B2"/>
    <w:rsid w:val="00314BFD"/>
    <w:rsid w:val="00331F22"/>
    <w:rsid w:val="00334BFE"/>
    <w:rsid w:val="00335DA1"/>
    <w:rsid w:val="003724E0"/>
    <w:rsid w:val="00374139"/>
    <w:rsid w:val="0039133D"/>
    <w:rsid w:val="003C04FC"/>
    <w:rsid w:val="003C3E10"/>
    <w:rsid w:val="003C4F79"/>
    <w:rsid w:val="003E4FD3"/>
    <w:rsid w:val="00403C98"/>
    <w:rsid w:val="00425687"/>
    <w:rsid w:val="004551D1"/>
    <w:rsid w:val="00475A42"/>
    <w:rsid w:val="0048424B"/>
    <w:rsid w:val="004854C1"/>
    <w:rsid w:val="004D2E4D"/>
    <w:rsid w:val="005307B8"/>
    <w:rsid w:val="00534B7A"/>
    <w:rsid w:val="00570B83"/>
    <w:rsid w:val="00576810"/>
    <w:rsid w:val="00577C12"/>
    <w:rsid w:val="00581E3C"/>
    <w:rsid w:val="005867A9"/>
    <w:rsid w:val="005950C4"/>
    <w:rsid w:val="00596016"/>
    <w:rsid w:val="005A681C"/>
    <w:rsid w:val="005B03F4"/>
    <w:rsid w:val="005C44F3"/>
    <w:rsid w:val="005C6951"/>
    <w:rsid w:val="005D67B3"/>
    <w:rsid w:val="005E4379"/>
    <w:rsid w:val="00615A1C"/>
    <w:rsid w:val="00615FBF"/>
    <w:rsid w:val="006208C7"/>
    <w:rsid w:val="006272A0"/>
    <w:rsid w:val="006658E6"/>
    <w:rsid w:val="00671B66"/>
    <w:rsid w:val="0067494D"/>
    <w:rsid w:val="0069488A"/>
    <w:rsid w:val="006A0199"/>
    <w:rsid w:val="006B708C"/>
    <w:rsid w:val="006C3EA6"/>
    <w:rsid w:val="006E03C6"/>
    <w:rsid w:val="006E348D"/>
    <w:rsid w:val="006F0D78"/>
    <w:rsid w:val="007059FB"/>
    <w:rsid w:val="00746F7F"/>
    <w:rsid w:val="00753696"/>
    <w:rsid w:val="0076128E"/>
    <w:rsid w:val="00762EB8"/>
    <w:rsid w:val="007632A4"/>
    <w:rsid w:val="00774AD1"/>
    <w:rsid w:val="007A342F"/>
    <w:rsid w:val="007B047F"/>
    <w:rsid w:val="007C02CF"/>
    <w:rsid w:val="007D1CC2"/>
    <w:rsid w:val="007E0C13"/>
    <w:rsid w:val="007E4288"/>
    <w:rsid w:val="0080187F"/>
    <w:rsid w:val="00801CE8"/>
    <w:rsid w:val="00815598"/>
    <w:rsid w:val="00817465"/>
    <w:rsid w:val="008229BF"/>
    <w:rsid w:val="00837AA5"/>
    <w:rsid w:val="00843F25"/>
    <w:rsid w:val="00845EA9"/>
    <w:rsid w:val="00860A6A"/>
    <w:rsid w:val="00875D53"/>
    <w:rsid w:val="008A7F08"/>
    <w:rsid w:val="008B163E"/>
    <w:rsid w:val="008B484F"/>
    <w:rsid w:val="008B7C8B"/>
    <w:rsid w:val="008C55F5"/>
    <w:rsid w:val="008C695E"/>
    <w:rsid w:val="008D5A71"/>
    <w:rsid w:val="008D7799"/>
    <w:rsid w:val="008E10D6"/>
    <w:rsid w:val="00901586"/>
    <w:rsid w:val="00923605"/>
    <w:rsid w:val="00927D6C"/>
    <w:rsid w:val="00933613"/>
    <w:rsid w:val="009374EF"/>
    <w:rsid w:val="0094493E"/>
    <w:rsid w:val="0094727B"/>
    <w:rsid w:val="009537F5"/>
    <w:rsid w:val="009931DF"/>
    <w:rsid w:val="009965AB"/>
    <w:rsid w:val="009A220C"/>
    <w:rsid w:val="009A2C76"/>
    <w:rsid w:val="009C71DB"/>
    <w:rsid w:val="009C78C4"/>
    <w:rsid w:val="009D4537"/>
    <w:rsid w:val="009D794F"/>
    <w:rsid w:val="009E53CF"/>
    <w:rsid w:val="00A006A3"/>
    <w:rsid w:val="00A13CAB"/>
    <w:rsid w:val="00A3196E"/>
    <w:rsid w:val="00A43592"/>
    <w:rsid w:val="00A47E33"/>
    <w:rsid w:val="00A526A0"/>
    <w:rsid w:val="00A871E8"/>
    <w:rsid w:val="00A87809"/>
    <w:rsid w:val="00AB0CFE"/>
    <w:rsid w:val="00AD4617"/>
    <w:rsid w:val="00AE0F99"/>
    <w:rsid w:val="00B0031E"/>
    <w:rsid w:val="00B074EF"/>
    <w:rsid w:val="00B35A4C"/>
    <w:rsid w:val="00B46BF4"/>
    <w:rsid w:val="00B53D41"/>
    <w:rsid w:val="00B60FDA"/>
    <w:rsid w:val="00B732E8"/>
    <w:rsid w:val="00B77EAE"/>
    <w:rsid w:val="00B81D30"/>
    <w:rsid w:val="00BB12D1"/>
    <w:rsid w:val="00C0763F"/>
    <w:rsid w:val="00C161B2"/>
    <w:rsid w:val="00C20839"/>
    <w:rsid w:val="00C31C1A"/>
    <w:rsid w:val="00C43DEC"/>
    <w:rsid w:val="00C512A2"/>
    <w:rsid w:val="00C64457"/>
    <w:rsid w:val="00C759F2"/>
    <w:rsid w:val="00C77BA9"/>
    <w:rsid w:val="00CB5143"/>
    <w:rsid w:val="00CC2EBC"/>
    <w:rsid w:val="00CC4385"/>
    <w:rsid w:val="00D03245"/>
    <w:rsid w:val="00D26A75"/>
    <w:rsid w:val="00D32D70"/>
    <w:rsid w:val="00D36941"/>
    <w:rsid w:val="00D64665"/>
    <w:rsid w:val="00D6588C"/>
    <w:rsid w:val="00D77C3E"/>
    <w:rsid w:val="00D83F4A"/>
    <w:rsid w:val="00DB7A1F"/>
    <w:rsid w:val="00DC0F7A"/>
    <w:rsid w:val="00DC11BA"/>
    <w:rsid w:val="00DD313D"/>
    <w:rsid w:val="00DD348E"/>
    <w:rsid w:val="00DE3F11"/>
    <w:rsid w:val="00DF0179"/>
    <w:rsid w:val="00E01F58"/>
    <w:rsid w:val="00E06296"/>
    <w:rsid w:val="00E20614"/>
    <w:rsid w:val="00E54C78"/>
    <w:rsid w:val="00E62DB2"/>
    <w:rsid w:val="00E63F33"/>
    <w:rsid w:val="00E6692B"/>
    <w:rsid w:val="00E7575E"/>
    <w:rsid w:val="00E82AD6"/>
    <w:rsid w:val="00E830BA"/>
    <w:rsid w:val="00EA3B75"/>
    <w:rsid w:val="00EB3911"/>
    <w:rsid w:val="00EB3B67"/>
    <w:rsid w:val="00EB77D9"/>
    <w:rsid w:val="00EF7B19"/>
    <w:rsid w:val="00F52DDD"/>
    <w:rsid w:val="00F71EAE"/>
    <w:rsid w:val="00F971D5"/>
    <w:rsid w:val="00FC59B0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60A6C5-44B5-46B5-8201-C870986E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4A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60A6A"/>
    <w:pPr>
      <w:keepNext/>
      <w:widowControl w:val="0"/>
      <w:spacing w:after="240"/>
      <w:jc w:val="center"/>
      <w:outlineLvl w:val="0"/>
    </w:pPr>
    <w:rPr>
      <w:b/>
      <w:color w:val="0000FF"/>
      <w:kern w:val="28"/>
    </w:rPr>
  </w:style>
  <w:style w:type="paragraph" w:styleId="Heading2">
    <w:name w:val="heading 2"/>
    <w:basedOn w:val="Normal"/>
    <w:next w:val="Normal"/>
    <w:qFormat/>
    <w:rsid w:val="00860A6A"/>
    <w:pPr>
      <w:keepNext/>
      <w:spacing w:after="240"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Instruction">
    <w:name w:val="1-Instruction"/>
    <w:basedOn w:val="Normal"/>
    <w:link w:val="1-InstructionChar"/>
    <w:rsid w:val="00D83F4A"/>
    <w:pPr>
      <w:spacing w:after="240"/>
    </w:pPr>
    <w:rPr>
      <w:color w:val="000000"/>
    </w:rPr>
  </w:style>
  <w:style w:type="paragraph" w:customStyle="1" w:styleId="2-Notes">
    <w:name w:val="2-Notes"/>
    <w:basedOn w:val="Normal"/>
    <w:link w:val="2-NotesChar"/>
    <w:rsid w:val="00860A6A"/>
    <w:pPr>
      <w:keepNext/>
      <w:spacing w:after="240"/>
      <w:ind w:left="720" w:right="720"/>
    </w:pPr>
    <w:rPr>
      <w:b/>
      <w:vanish/>
      <w:color w:val="FF0000"/>
    </w:rPr>
  </w:style>
  <w:style w:type="paragraph" w:customStyle="1" w:styleId="3-Title">
    <w:name w:val="3-Title"/>
    <w:basedOn w:val="Normal"/>
    <w:rsid w:val="00860A6A"/>
    <w:pPr>
      <w:keepNext/>
      <w:spacing w:after="240"/>
      <w:jc w:val="center"/>
    </w:pPr>
    <w:rPr>
      <w:b/>
      <w:i/>
      <w:color w:val="0000FF"/>
      <w:sz w:val="28"/>
    </w:rPr>
  </w:style>
  <w:style w:type="paragraph" w:customStyle="1" w:styleId="4-SpecsRefs">
    <w:name w:val="4-Specs &amp; Refs"/>
    <w:basedOn w:val="Normal"/>
    <w:rsid w:val="00860A6A"/>
    <w:pPr>
      <w:spacing w:after="240"/>
      <w:ind w:left="720"/>
    </w:pPr>
    <w:rPr>
      <w:vanish/>
      <w:color w:val="FF00FF"/>
    </w:rPr>
  </w:style>
  <w:style w:type="paragraph" w:customStyle="1" w:styleId="InstructionHeadings">
    <w:name w:val="Instruction Headings"/>
    <w:basedOn w:val="Normal"/>
    <w:rsid w:val="00860A6A"/>
    <w:pPr>
      <w:keepNext/>
      <w:spacing w:after="240"/>
    </w:pPr>
    <w:rPr>
      <w:rFonts w:ascii="Arial" w:hAnsi="Arial"/>
      <w:b/>
      <w:caps/>
      <w:color w:val="000000"/>
      <w:sz w:val="22"/>
    </w:rPr>
  </w:style>
  <w:style w:type="paragraph" w:customStyle="1" w:styleId="InstructionSub">
    <w:name w:val="Instruction Sub"/>
    <w:basedOn w:val="Normal"/>
    <w:rsid w:val="00860A6A"/>
    <w:pPr>
      <w:spacing w:after="240"/>
      <w:ind w:left="547"/>
    </w:pPr>
    <w:rPr>
      <w:color w:val="000000"/>
    </w:rPr>
  </w:style>
  <w:style w:type="character" w:styleId="LineNumber">
    <w:name w:val="line number"/>
    <w:basedOn w:val="DefaultParagraphFont"/>
    <w:rsid w:val="00D83F4A"/>
  </w:style>
  <w:style w:type="paragraph" w:styleId="PlainText">
    <w:name w:val="Plain Text"/>
    <w:basedOn w:val="Normal"/>
    <w:link w:val="PlainTextChar"/>
    <w:uiPriority w:val="99"/>
    <w:unhideWhenUsed/>
    <w:rsid w:val="003E4FD3"/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4FD3"/>
    <w:rPr>
      <w:rFonts w:ascii="Consolas" w:eastAsia="Calibri" w:hAnsi="Consolas"/>
      <w:sz w:val="21"/>
      <w:szCs w:val="21"/>
    </w:rPr>
  </w:style>
  <w:style w:type="paragraph" w:customStyle="1" w:styleId="1BlueHeader--EBB">
    <w:name w:val="1 Blue Header -- EBB"/>
    <w:basedOn w:val="Normal"/>
    <w:link w:val="1BlueHeader--EBBChar"/>
    <w:qFormat/>
    <w:rsid w:val="003E4FD3"/>
    <w:pPr>
      <w:spacing w:after="240"/>
      <w:jc w:val="center"/>
    </w:pPr>
    <w:rPr>
      <w:b/>
      <w:i/>
      <w:color w:val="0000FF"/>
      <w:sz w:val="28"/>
    </w:rPr>
  </w:style>
  <w:style w:type="paragraph" w:customStyle="1" w:styleId="Providency">
    <w:name w:val="Providency"/>
    <w:basedOn w:val="Normal"/>
    <w:rsid w:val="00860A6A"/>
    <w:pPr>
      <w:numPr>
        <w:numId w:val="1"/>
      </w:numPr>
      <w:tabs>
        <w:tab w:val="clear" w:pos="360"/>
        <w:tab w:val="num" w:pos="540"/>
      </w:tabs>
      <w:spacing w:after="120"/>
      <w:ind w:left="547" w:hanging="547"/>
    </w:pPr>
  </w:style>
  <w:style w:type="character" w:customStyle="1" w:styleId="1BlueHeader--EBBChar">
    <w:name w:val="1 Blue Header -- EBB Char"/>
    <w:basedOn w:val="DefaultParagraphFont"/>
    <w:link w:val="1BlueHeader--EBB"/>
    <w:rsid w:val="003E4FD3"/>
    <w:rPr>
      <w:b/>
      <w:i/>
      <w:snapToGrid w:val="0"/>
      <w:color w:val="0000FF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3E4FD3"/>
    <w:pPr>
      <w:spacing w:after="120"/>
    </w:pPr>
    <w:rPr>
      <w:rFonts w:cs="Courier New"/>
      <w:snapToGrid/>
      <w:szCs w:val="24"/>
    </w:rPr>
  </w:style>
  <w:style w:type="character" w:customStyle="1" w:styleId="BodyTextChar">
    <w:name w:val="Body Text Char"/>
    <w:basedOn w:val="DefaultParagraphFont"/>
    <w:link w:val="BodyText"/>
    <w:rsid w:val="003E4FD3"/>
    <w:rPr>
      <w:rFonts w:cs="Courier New"/>
      <w:sz w:val="24"/>
      <w:szCs w:val="24"/>
    </w:rPr>
  </w:style>
  <w:style w:type="paragraph" w:customStyle="1" w:styleId="1PinkInstructions--EBB">
    <w:name w:val="1 Pink Instructions --EBB"/>
    <w:basedOn w:val="Normal"/>
    <w:link w:val="1PinkInstructions--EBBChar"/>
    <w:qFormat/>
    <w:rsid w:val="003E4FD3"/>
    <w:pPr>
      <w:spacing w:after="240"/>
      <w:ind w:firstLine="720"/>
    </w:pPr>
    <w:rPr>
      <w:vanish/>
      <w:color w:val="FF00FF"/>
    </w:rPr>
  </w:style>
  <w:style w:type="paragraph" w:customStyle="1" w:styleId="1RedNotes--EBB">
    <w:name w:val="1 Red Notes --EBB"/>
    <w:basedOn w:val="Normal"/>
    <w:link w:val="RedNotes--EBBChar"/>
    <w:qFormat/>
    <w:rsid w:val="003E4FD3"/>
    <w:pPr>
      <w:spacing w:after="240"/>
      <w:ind w:left="720" w:right="720"/>
    </w:pPr>
    <w:rPr>
      <w:b/>
      <w:vanish/>
      <w:color w:val="FF0000"/>
    </w:rPr>
  </w:style>
  <w:style w:type="character" w:customStyle="1" w:styleId="1PinkInstructions--EBBChar">
    <w:name w:val="1 Pink Instructions --EBB Char"/>
    <w:basedOn w:val="DefaultParagraphFont"/>
    <w:link w:val="1PinkInstructions--EBB"/>
    <w:rsid w:val="003E4FD3"/>
    <w:rPr>
      <w:snapToGrid w:val="0"/>
      <w:vanish/>
      <w:color w:val="FF00FF"/>
      <w:sz w:val="24"/>
    </w:rPr>
  </w:style>
  <w:style w:type="character" w:customStyle="1" w:styleId="RedNotes--EBBChar">
    <w:name w:val="Red Notes --EBB Char"/>
    <w:basedOn w:val="DefaultParagraphFont"/>
    <w:link w:val="1RedNotes--EBB"/>
    <w:rsid w:val="003E4FD3"/>
    <w:rPr>
      <w:b/>
      <w:snapToGrid w:val="0"/>
      <w:vanish/>
      <w:color w:val="FF0000"/>
      <w:sz w:val="24"/>
    </w:rPr>
  </w:style>
  <w:style w:type="paragraph" w:customStyle="1" w:styleId="AppendixTitle">
    <w:name w:val="Appendix Title"/>
    <w:basedOn w:val="Normal"/>
    <w:rsid w:val="003E4FD3"/>
    <w:pPr>
      <w:spacing w:after="240"/>
    </w:pPr>
    <w:rPr>
      <w:rFonts w:ascii="Arial" w:hAnsi="Arial" w:cs="Courier New"/>
      <w:b/>
      <w:iCs/>
      <w:snapToGrid/>
      <w:szCs w:val="24"/>
    </w:rPr>
  </w:style>
  <w:style w:type="paragraph" w:customStyle="1" w:styleId="Notes">
    <w:name w:val="Notes"/>
    <w:basedOn w:val="Normal"/>
    <w:rsid w:val="003E4FD3"/>
    <w:pPr>
      <w:autoSpaceDE w:val="0"/>
      <w:autoSpaceDN w:val="0"/>
      <w:adjustRightInd w:val="0"/>
      <w:spacing w:after="240"/>
    </w:pPr>
    <w:rPr>
      <w:rFonts w:ascii="Arial" w:hAnsi="Arial" w:cs="Arial,BoldItalic"/>
      <w:b/>
      <w:bCs/>
      <w:i/>
      <w:iCs/>
      <w:snapToGrid/>
      <w:szCs w:val="24"/>
    </w:rPr>
  </w:style>
  <w:style w:type="character" w:customStyle="1" w:styleId="1-InstructionChar">
    <w:name w:val="1-Instruction Char"/>
    <w:basedOn w:val="DefaultParagraphFont"/>
    <w:link w:val="1-Instruction"/>
    <w:rsid w:val="003E4FD3"/>
    <w:rPr>
      <w:snapToGrid w:val="0"/>
      <w:color w:val="000000"/>
      <w:sz w:val="24"/>
    </w:rPr>
  </w:style>
  <w:style w:type="character" w:customStyle="1" w:styleId="2-NotesChar">
    <w:name w:val="2-Notes Char"/>
    <w:basedOn w:val="DefaultParagraphFont"/>
    <w:link w:val="2-Notes"/>
    <w:rsid w:val="003E4FD3"/>
    <w:rPr>
      <w:b/>
      <w:snapToGrid w:val="0"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EA3B7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4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84F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CC2EBC"/>
    <w:pPr>
      <w:jc w:val="center"/>
    </w:pPr>
    <w:rPr>
      <w:b/>
      <w:snapToGrid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C2EBC"/>
    <w:rPr>
      <w:b/>
      <w:sz w:val="32"/>
      <w:u w:val="single"/>
    </w:rPr>
  </w:style>
  <w:style w:type="paragraph" w:styleId="NoSpacing">
    <w:name w:val="No Spacing"/>
    <w:uiPriority w:val="1"/>
    <w:qFormat/>
    <w:rsid w:val="00CC2EBC"/>
    <w:rPr>
      <w:sz w:val="24"/>
    </w:rPr>
  </w:style>
  <w:style w:type="character" w:styleId="CommentReference">
    <w:name w:val="annotation reference"/>
    <w:basedOn w:val="DefaultParagraphFont"/>
    <w:rsid w:val="00CC2EBC"/>
    <w:rPr>
      <w:sz w:val="16"/>
      <w:szCs w:val="16"/>
    </w:rPr>
  </w:style>
  <w:style w:type="paragraph" w:customStyle="1" w:styleId="BodyText1">
    <w:name w:val="Body Text 1"/>
    <w:basedOn w:val="1BlueHeader--EBB"/>
    <w:next w:val="Normal"/>
    <w:qFormat/>
    <w:rsid w:val="00D64665"/>
    <w:pPr>
      <w:spacing w:after="360"/>
      <w:jc w:val="left"/>
    </w:pPr>
    <w:rPr>
      <w:rFonts w:ascii="Arial" w:hAnsi="Arial" w:cs="Courier New"/>
      <w:b w:val="0"/>
      <w:i w:val="0"/>
      <w:snapToGrid/>
      <w:color w:val="auto"/>
      <w:sz w:val="24"/>
      <w:szCs w:val="24"/>
    </w:rPr>
  </w:style>
  <w:style w:type="paragraph" w:customStyle="1" w:styleId="MJ">
    <w:name w:val="MJ"/>
    <w:basedOn w:val="Normal"/>
    <w:link w:val="MJChar"/>
    <w:rsid w:val="00D64665"/>
    <w:pPr>
      <w:autoSpaceDE w:val="0"/>
      <w:autoSpaceDN w:val="0"/>
      <w:adjustRightInd w:val="0"/>
      <w:spacing w:before="160" w:line="360" w:lineRule="auto"/>
    </w:pPr>
    <w:rPr>
      <w:rFonts w:ascii="Arial" w:hAnsi="Arial"/>
      <w:b/>
      <w:snapToGrid/>
      <w:szCs w:val="24"/>
    </w:rPr>
  </w:style>
  <w:style w:type="character" w:customStyle="1" w:styleId="MJChar">
    <w:name w:val="MJ Char"/>
    <w:basedOn w:val="DefaultParagraphFont"/>
    <w:link w:val="MJ"/>
    <w:rsid w:val="00D64665"/>
    <w:rPr>
      <w:rFonts w:ascii="Arial" w:hAnsi="Arial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9D7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794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9D7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794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ael.hargis\My%20Documents\2010%20Electronic%20Benchbook\Benchbook2010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Benchbook2010TD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Judges' Computer Benchbook</vt:lpstr>
    </vt:vector>
  </TitlesOfParts>
  <Company>USAF Trial Judiciary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Judges' Computer Benchbook</dc:title>
  <dc:subject>DA PAM 27-9</dc:subject>
  <dc:creator>michael.hargis</dc:creator>
  <dc:description>Based on DA PAM 27-9, 1 Apr 01, Change 2_x000d_
Compatible with Word 97 and later</dc:description>
  <cp:lastModifiedBy>Nance, jeffery R RES USA</cp:lastModifiedBy>
  <cp:revision>8</cp:revision>
  <cp:lastPrinted>2014-10-07T14:37:00Z</cp:lastPrinted>
  <dcterms:created xsi:type="dcterms:W3CDTF">2015-04-15T12:17:00Z</dcterms:created>
  <dcterms:modified xsi:type="dcterms:W3CDTF">2015-12-09T14:04:00Z</dcterms:modified>
</cp:coreProperties>
</file>