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A7" w:rsidRDefault="007579A7" w:rsidP="007579A7">
      <w:pPr>
        <w:autoSpaceDE w:val="0"/>
        <w:autoSpaceDN w:val="0"/>
        <w:adjustRightInd w:val="0"/>
        <w:jc w:val="center"/>
        <w:rPr>
          <w:b/>
          <w:bCs/>
          <w:sz w:val="20"/>
          <w:szCs w:val="20"/>
        </w:rPr>
      </w:pPr>
      <w:r>
        <w:rPr>
          <w:b/>
          <w:bCs/>
          <w:sz w:val="20"/>
          <w:szCs w:val="20"/>
        </w:rPr>
        <w:t>USALSA Report</w:t>
      </w:r>
    </w:p>
    <w:p w:rsidR="007579A7" w:rsidRDefault="007579A7" w:rsidP="007579A7">
      <w:pPr>
        <w:autoSpaceDE w:val="0"/>
        <w:autoSpaceDN w:val="0"/>
        <w:adjustRightInd w:val="0"/>
        <w:jc w:val="center"/>
        <w:rPr>
          <w:i/>
          <w:iCs/>
          <w:sz w:val="20"/>
          <w:szCs w:val="20"/>
        </w:rPr>
      </w:pPr>
      <w:r>
        <w:rPr>
          <w:i/>
          <w:iCs/>
          <w:sz w:val="20"/>
          <w:szCs w:val="20"/>
        </w:rPr>
        <w:t>U.S. Army Legal Services Agency</w:t>
      </w:r>
    </w:p>
    <w:p w:rsidR="007579A7" w:rsidRDefault="007579A7" w:rsidP="007579A7">
      <w:pPr>
        <w:jc w:val="center"/>
        <w:rPr>
          <w:i/>
          <w:iCs/>
          <w:sz w:val="20"/>
          <w:szCs w:val="20"/>
        </w:rPr>
      </w:pPr>
    </w:p>
    <w:p w:rsidR="007579A7" w:rsidRDefault="007579A7" w:rsidP="007579A7">
      <w:pPr>
        <w:jc w:val="center"/>
        <w:rPr>
          <w:i/>
          <w:iCs/>
          <w:sz w:val="20"/>
          <w:szCs w:val="20"/>
        </w:rPr>
      </w:pPr>
      <w:r>
        <w:rPr>
          <w:i/>
          <w:iCs/>
          <w:sz w:val="20"/>
          <w:szCs w:val="20"/>
        </w:rPr>
        <w:t>Trial Judiciary Note</w:t>
      </w:r>
    </w:p>
    <w:p w:rsidR="007579A7" w:rsidRPr="00932D0D" w:rsidRDefault="007579A7" w:rsidP="007579A7">
      <w:pPr>
        <w:jc w:val="center"/>
        <w:rPr>
          <w:sz w:val="20"/>
          <w:szCs w:val="20"/>
        </w:rPr>
      </w:pPr>
    </w:p>
    <w:p w:rsidR="007579A7" w:rsidRPr="0004557D" w:rsidRDefault="00AD5A50" w:rsidP="007579A7">
      <w:pPr>
        <w:jc w:val="center"/>
        <w:rPr>
          <w:b/>
          <w:sz w:val="20"/>
          <w:szCs w:val="20"/>
        </w:rPr>
      </w:pPr>
      <w:r>
        <w:rPr>
          <w:b/>
          <w:sz w:val="20"/>
          <w:szCs w:val="20"/>
        </w:rPr>
        <w:t xml:space="preserve">A View from the Bench: </w:t>
      </w:r>
      <w:r w:rsidR="00197934">
        <w:rPr>
          <w:b/>
          <w:sz w:val="20"/>
          <w:szCs w:val="20"/>
        </w:rPr>
        <w:t>M</w:t>
      </w:r>
      <w:r w:rsidR="00874BE5">
        <w:rPr>
          <w:b/>
          <w:sz w:val="20"/>
          <w:szCs w:val="20"/>
        </w:rPr>
        <w:t xml:space="preserve">.R.E. 412 Hearings:  </w:t>
      </w:r>
      <w:r w:rsidR="00116FF6">
        <w:rPr>
          <w:b/>
          <w:sz w:val="20"/>
          <w:szCs w:val="20"/>
        </w:rPr>
        <w:t>“The Right to be Heard” v.</w:t>
      </w:r>
      <w:r w:rsidR="00886E67">
        <w:rPr>
          <w:b/>
          <w:sz w:val="20"/>
          <w:szCs w:val="20"/>
        </w:rPr>
        <w:t xml:space="preserve"> Herding Cats</w:t>
      </w:r>
    </w:p>
    <w:p w:rsidR="007579A7" w:rsidRPr="0004557D" w:rsidRDefault="007579A7" w:rsidP="007579A7">
      <w:pPr>
        <w:jc w:val="center"/>
        <w:rPr>
          <w:sz w:val="20"/>
          <w:szCs w:val="20"/>
        </w:rPr>
      </w:pPr>
    </w:p>
    <w:p w:rsidR="007579A7" w:rsidRPr="0004557D" w:rsidRDefault="007579A7" w:rsidP="007579A7">
      <w:pPr>
        <w:jc w:val="center"/>
        <w:rPr>
          <w:sz w:val="20"/>
          <w:szCs w:val="20"/>
        </w:rPr>
      </w:pPr>
      <w:r>
        <w:rPr>
          <w:i/>
          <w:sz w:val="20"/>
          <w:szCs w:val="20"/>
        </w:rPr>
        <w:t>Lieutenant Colonel</w:t>
      </w:r>
      <w:r w:rsidRPr="0004557D">
        <w:rPr>
          <w:i/>
          <w:sz w:val="20"/>
          <w:szCs w:val="20"/>
        </w:rPr>
        <w:t xml:space="preserve"> </w:t>
      </w:r>
      <w:r w:rsidR="00903E64">
        <w:rPr>
          <w:i/>
          <w:sz w:val="20"/>
          <w:szCs w:val="20"/>
        </w:rPr>
        <w:t>Tim Hayes</w:t>
      </w:r>
      <w:r w:rsidRPr="0004557D">
        <w:rPr>
          <w:sz w:val="20"/>
          <w:szCs w:val="20"/>
          <w:vertAlign w:val="superscript"/>
        </w:rPr>
        <w:t>*</w:t>
      </w:r>
    </w:p>
    <w:p w:rsidR="007579A7" w:rsidRPr="0004557D" w:rsidRDefault="007579A7" w:rsidP="007579A7">
      <w:pPr>
        <w:jc w:val="center"/>
        <w:rPr>
          <w:sz w:val="20"/>
          <w:szCs w:val="20"/>
        </w:rPr>
      </w:pPr>
    </w:p>
    <w:p w:rsidR="00B318D2" w:rsidRDefault="00B318D2" w:rsidP="007579A7">
      <w:pPr>
        <w:jc w:val="center"/>
        <w:rPr>
          <w:b/>
          <w:sz w:val="20"/>
          <w:szCs w:val="20"/>
        </w:rPr>
        <w:sectPr w:rsidR="00B318D2" w:rsidSect="009626CF">
          <w:footerReference w:type="even" r:id="rId8"/>
          <w:footerReference w:type="default" r:id="rId9"/>
          <w:footnotePr>
            <w:numStart w:val="3"/>
          </w:footnotePr>
          <w:type w:val="oddPage"/>
          <w:pgSz w:w="12240" w:h="15840" w:code="1"/>
          <w:pgMar w:top="634" w:right="1080" w:bottom="634" w:left="1080" w:header="720" w:footer="720" w:gutter="0"/>
          <w:pgNumType w:start="31"/>
          <w:cols w:space="288"/>
          <w:noEndnote/>
          <w:docGrid w:linePitch="360"/>
        </w:sectPr>
      </w:pPr>
    </w:p>
    <w:p w:rsidR="002D03AA" w:rsidRDefault="002D03AA" w:rsidP="004633A4">
      <w:pPr>
        <w:jc w:val="center"/>
        <w:rPr>
          <w:b/>
          <w:sz w:val="20"/>
          <w:szCs w:val="20"/>
        </w:rPr>
      </w:pPr>
    </w:p>
    <w:p w:rsidR="004633A4" w:rsidRDefault="007579A7" w:rsidP="004633A4">
      <w:pPr>
        <w:jc w:val="center"/>
        <w:rPr>
          <w:b/>
          <w:sz w:val="20"/>
          <w:szCs w:val="20"/>
        </w:rPr>
      </w:pPr>
      <w:r w:rsidRPr="0004557D">
        <w:rPr>
          <w:b/>
          <w:sz w:val="20"/>
          <w:szCs w:val="20"/>
        </w:rPr>
        <w:t>Introduction</w:t>
      </w:r>
    </w:p>
    <w:p w:rsidR="004633A4" w:rsidRPr="004633A4" w:rsidRDefault="004633A4" w:rsidP="004633A4">
      <w:pPr>
        <w:jc w:val="center"/>
        <w:rPr>
          <w:b/>
          <w:sz w:val="20"/>
          <w:szCs w:val="20"/>
        </w:rPr>
      </w:pPr>
    </w:p>
    <w:p w:rsidR="00761D0A" w:rsidRDefault="0094079A">
      <w:pPr>
        <w:ind w:firstLine="432"/>
        <w:rPr>
          <w:sz w:val="20"/>
          <w:szCs w:val="20"/>
        </w:rPr>
      </w:pPr>
      <w:r>
        <w:rPr>
          <w:sz w:val="20"/>
          <w:szCs w:val="20"/>
        </w:rPr>
        <w:t>To say that there has been an increase in sexual assault prosecutions in</w:t>
      </w:r>
      <w:r w:rsidR="001622C9">
        <w:rPr>
          <w:sz w:val="20"/>
          <w:szCs w:val="20"/>
        </w:rPr>
        <w:t xml:space="preserve"> Army Courts-Martial is a significant understatement</w:t>
      </w:r>
      <w:r w:rsidR="007579A7" w:rsidRPr="0004557D">
        <w:rPr>
          <w:sz w:val="20"/>
          <w:szCs w:val="20"/>
        </w:rPr>
        <w:t>.</w:t>
      </w:r>
      <w:r w:rsidR="007579A7" w:rsidRPr="0004557D">
        <w:rPr>
          <w:rStyle w:val="FootnoteReference"/>
          <w:sz w:val="20"/>
          <w:szCs w:val="20"/>
        </w:rPr>
        <w:footnoteReference w:id="2"/>
      </w:r>
      <w:r w:rsidR="001622C9">
        <w:rPr>
          <w:sz w:val="20"/>
          <w:szCs w:val="20"/>
        </w:rPr>
        <w:t xml:space="preserve">  Given the dramatic rise in sexual assault cases, there has naturally been a corresponding uptick in the number of</w:t>
      </w:r>
      <w:r w:rsidR="0000739B">
        <w:rPr>
          <w:sz w:val="20"/>
          <w:szCs w:val="20"/>
        </w:rPr>
        <w:t xml:space="preserve"> Military Rule of Evidence (M</w:t>
      </w:r>
      <w:r w:rsidR="007B166A">
        <w:rPr>
          <w:sz w:val="20"/>
          <w:szCs w:val="20"/>
        </w:rPr>
        <w:t>.</w:t>
      </w:r>
      <w:r w:rsidR="0000739B">
        <w:rPr>
          <w:sz w:val="20"/>
          <w:szCs w:val="20"/>
        </w:rPr>
        <w:t>R</w:t>
      </w:r>
      <w:r w:rsidR="007B166A">
        <w:rPr>
          <w:sz w:val="20"/>
          <w:szCs w:val="20"/>
        </w:rPr>
        <w:t>.</w:t>
      </w:r>
      <w:r w:rsidR="0000739B">
        <w:rPr>
          <w:sz w:val="20"/>
          <w:szCs w:val="20"/>
        </w:rPr>
        <w:t>E</w:t>
      </w:r>
      <w:r w:rsidR="007B166A">
        <w:rPr>
          <w:sz w:val="20"/>
          <w:szCs w:val="20"/>
        </w:rPr>
        <w:t>.</w:t>
      </w:r>
      <w:r w:rsidR="001622C9">
        <w:rPr>
          <w:sz w:val="20"/>
          <w:szCs w:val="20"/>
        </w:rPr>
        <w:t>) 412 he</w:t>
      </w:r>
      <w:r w:rsidR="00C76096">
        <w:rPr>
          <w:sz w:val="20"/>
          <w:szCs w:val="20"/>
        </w:rPr>
        <w:t xml:space="preserve">arings, in which the </w:t>
      </w:r>
      <w:r w:rsidR="00F41B01">
        <w:rPr>
          <w:sz w:val="20"/>
          <w:szCs w:val="20"/>
        </w:rPr>
        <w:t>defense or the government seek</w:t>
      </w:r>
      <w:r w:rsidR="001622C9">
        <w:rPr>
          <w:sz w:val="20"/>
          <w:szCs w:val="20"/>
        </w:rPr>
        <w:t xml:space="preserve"> to introduce evidence </w:t>
      </w:r>
      <w:r w:rsidR="00F41B01">
        <w:rPr>
          <w:sz w:val="20"/>
          <w:szCs w:val="20"/>
        </w:rPr>
        <w:t xml:space="preserve">covered by M.R.E. 412. </w:t>
      </w:r>
      <w:r w:rsidR="0000739B">
        <w:rPr>
          <w:sz w:val="20"/>
          <w:szCs w:val="20"/>
        </w:rPr>
        <w:t>The results of these M</w:t>
      </w:r>
      <w:r w:rsidR="007B166A">
        <w:rPr>
          <w:sz w:val="20"/>
          <w:szCs w:val="20"/>
        </w:rPr>
        <w:t>.</w:t>
      </w:r>
      <w:r w:rsidR="0000739B">
        <w:rPr>
          <w:sz w:val="20"/>
          <w:szCs w:val="20"/>
        </w:rPr>
        <w:t>R</w:t>
      </w:r>
      <w:r w:rsidR="007B166A">
        <w:rPr>
          <w:sz w:val="20"/>
          <w:szCs w:val="20"/>
        </w:rPr>
        <w:t>.</w:t>
      </w:r>
      <w:r w:rsidR="0000739B">
        <w:rPr>
          <w:sz w:val="20"/>
          <w:szCs w:val="20"/>
        </w:rPr>
        <w:t>E</w:t>
      </w:r>
      <w:r w:rsidR="007B166A">
        <w:rPr>
          <w:sz w:val="20"/>
          <w:szCs w:val="20"/>
        </w:rPr>
        <w:t>.</w:t>
      </w:r>
      <w:r w:rsidR="0000739B">
        <w:rPr>
          <w:sz w:val="20"/>
          <w:szCs w:val="20"/>
        </w:rPr>
        <w:t xml:space="preserve"> 412 hearings often become</w:t>
      </w:r>
      <w:r w:rsidR="001622C9">
        <w:rPr>
          <w:sz w:val="20"/>
          <w:szCs w:val="20"/>
        </w:rPr>
        <w:t xml:space="preserve"> lynchpins of the trial.  As a result, it is vital that trial counsel, defense counsel, and now Special Victims Counsel (SVC) learn the nuances of both the substance and procedure of the Rule.  Additionally, the SVC’s practical involvement in the proceedings is a </w:t>
      </w:r>
      <w:r w:rsidR="0000739B">
        <w:rPr>
          <w:sz w:val="20"/>
          <w:szCs w:val="20"/>
        </w:rPr>
        <w:t xml:space="preserve">matter of first impression for </w:t>
      </w:r>
      <w:r w:rsidR="001622C9">
        <w:rPr>
          <w:sz w:val="20"/>
          <w:szCs w:val="20"/>
        </w:rPr>
        <w:t xml:space="preserve">many participants.  </w:t>
      </w:r>
      <w:r w:rsidR="0000739B">
        <w:rPr>
          <w:sz w:val="20"/>
          <w:szCs w:val="20"/>
        </w:rPr>
        <w:t>Accordingly, this article seeks to provide an analytical roadmap for counsel navigating critical M</w:t>
      </w:r>
      <w:r w:rsidR="007B166A">
        <w:rPr>
          <w:sz w:val="20"/>
          <w:szCs w:val="20"/>
        </w:rPr>
        <w:t>.</w:t>
      </w:r>
      <w:r w:rsidR="0000739B">
        <w:rPr>
          <w:sz w:val="20"/>
          <w:szCs w:val="20"/>
        </w:rPr>
        <w:t>R</w:t>
      </w:r>
      <w:r w:rsidR="007B166A">
        <w:rPr>
          <w:sz w:val="20"/>
          <w:szCs w:val="20"/>
        </w:rPr>
        <w:t>.</w:t>
      </w:r>
      <w:r w:rsidR="0000739B">
        <w:rPr>
          <w:sz w:val="20"/>
          <w:szCs w:val="20"/>
        </w:rPr>
        <w:t>E</w:t>
      </w:r>
      <w:r w:rsidR="007B166A">
        <w:rPr>
          <w:sz w:val="20"/>
          <w:szCs w:val="20"/>
        </w:rPr>
        <w:t>.</w:t>
      </w:r>
      <w:r w:rsidR="0000739B">
        <w:rPr>
          <w:sz w:val="20"/>
          <w:szCs w:val="20"/>
        </w:rPr>
        <w:t xml:space="preserve"> 412 issues, </w:t>
      </w:r>
      <w:r w:rsidR="005A008C">
        <w:rPr>
          <w:sz w:val="20"/>
          <w:szCs w:val="20"/>
        </w:rPr>
        <w:t>especi</w:t>
      </w:r>
      <w:r w:rsidR="0000739B">
        <w:rPr>
          <w:sz w:val="20"/>
          <w:szCs w:val="20"/>
        </w:rPr>
        <w:t>ally for newly appointed SVCs that may be experiencing their first foray into a court-martial.</w:t>
      </w:r>
    </w:p>
    <w:p w:rsidR="007579A7" w:rsidRDefault="007579A7" w:rsidP="007579A7">
      <w:pPr>
        <w:rPr>
          <w:sz w:val="20"/>
          <w:szCs w:val="20"/>
        </w:rPr>
      </w:pPr>
    </w:p>
    <w:p w:rsidR="00BD12AF" w:rsidRPr="0004557D" w:rsidRDefault="00BD12AF" w:rsidP="007579A7">
      <w:pPr>
        <w:rPr>
          <w:sz w:val="20"/>
          <w:szCs w:val="20"/>
        </w:rPr>
      </w:pPr>
    </w:p>
    <w:p w:rsidR="007579A7" w:rsidRDefault="0081421D" w:rsidP="007579A7">
      <w:pPr>
        <w:jc w:val="center"/>
        <w:rPr>
          <w:b/>
          <w:sz w:val="20"/>
          <w:szCs w:val="20"/>
        </w:rPr>
      </w:pPr>
      <w:r>
        <w:rPr>
          <w:b/>
          <w:sz w:val="20"/>
          <w:szCs w:val="20"/>
        </w:rPr>
        <w:t>Is the Evidence</w:t>
      </w:r>
      <w:r w:rsidR="00874BE5">
        <w:rPr>
          <w:b/>
          <w:sz w:val="20"/>
          <w:szCs w:val="20"/>
        </w:rPr>
        <w:t xml:space="preserve"> Covered by M</w:t>
      </w:r>
      <w:r w:rsidR="007B166A">
        <w:rPr>
          <w:b/>
          <w:sz w:val="20"/>
          <w:szCs w:val="20"/>
        </w:rPr>
        <w:t>.</w:t>
      </w:r>
      <w:r w:rsidR="00874BE5">
        <w:rPr>
          <w:b/>
          <w:sz w:val="20"/>
          <w:szCs w:val="20"/>
        </w:rPr>
        <w:t>R</w:t>
      </w:r>
      <w:r w:rsidR="007B166A">
        <w:rPr>
          <w:b/>
          <w:sz w:val="20"/>
          <w:szCs w:val="20"/>
        </w:rPr>
        <w:t>.</w:t>
      </w:r>
      <w:r w:rsidR="00874BE5">
        <w:rPr>
          <w:b/>
          <w:sz w:val="20"/>
          <w:szCs w:val="20"/>
        </w:rPr>
        <w:t>E</w:t>
      </w:r>
      <w:r w:rsidR="007B166A">
        <w:rPr>
          <w:b/>
          <w:sz w:val="20"/>
          <w:szCs w:val="20"/>
        </w:rPr>
        <w:t>.</w:t>
      </w:r>
      <w:r w:rsidR="004633A4">
        <w:rPr>
          <w:b/>
          <w:sz w:val="20"/>
          <w:szCs w:val="20"/>
        </w:rPr>
        <w:t xml:space="preserve"> 412</w:t>
      </w:r>
      <w:r w:rsidR="007579A7" w:rsidRPr="0004557D">
        <w:rPr>
          <w:b/>
          <w:sz w:val="20"/>
          <w:szCs w:val="20"/>
        </w:rPr>
        <w:t>?</w:t>
      </w:r>
    </w:p>
    <w:p w:rsidR="007579A7" w:rsidRPr="0004557D" w:rsidRDefault="007579A7" w:rsidP="007579A7">
      <w:pPr>
        <w:jc w:val="both"/>
        <w:rPr>
          <w:sz w:val="20"/>
          <w:szCs w:val="20"/>
        </w:rPr>
      </w:pPr>
    </w:p>
    <w:p w:rsidR="007579A7" w:rsidRPr="0004557D" w:rsidRDefault="007579A7" w:rsidP="007579A7">
      <w:pPr>
        <w:ind w:firstLine="360"/>
        <w:jc w:val="both"/>
        <w:rPr>
          <w:sz w:val="20"/>
          <w:szCs w:val="20"/>
        </w:rPr>
      </w:pPr>
      <w:r w:rsidRPr="0004557D">
        <w:rPr>
          <w:sz w:val="20"/>
          <w:szCs w:val="20"/>
        </w:rPr>
        <w:t>The first question to ask is whether the</w:t>
      </w:r>
      <w:r w:rsidR="00874BE5">
        <w:rPr>
          <w:sz w:val="20"/>
          <w:szCs w:val="20"/>
        </w:rPr>
        <w:t xml:space="preserve"> evidence is covered by M</w:t>
      </w:r>
      <w:r w:rsidR="007B166A">
        <w:rPr>
          <w:sz w:val="20"/>
          <w:szCs w:val="20"/>
        </w:rPr>
        <w:t>.</w:t>
      </w:r>
      <w:r w:rsidR="00874BE5">
        <w:rPr>
          <w:sz w:val="20"/>
          <w:szCs w:val="20"/>
        </w:rPr>
        <w:t>R</w:t>
      </w:r>
      <w:r w:rsidR="007B166A">
        <w:rPr>
          <w:sz w:val="20"/>
          <w:szCs w:val="20"/>
        </w:rPr>
        <w:t>.</w:t>
      </w:r>
      <w:r w:rsidR="00874BE5">
        <w:rPr>
          <w:sz w:val="20"/>
          <w:szCs w:val="20"/>
        </w:rPr>
        <w:t>E</w:t>
      </w:r>
      <w:r w:rsidR="007B166A">
        <w:rPr>
          <w:sz w:val="20"/>
          <w:szCs w:val="20"/>
        </w:rPr>
        <w:t>.</w:t>
      </w:r>
      <w:r w:rsidR="0000739B">
        <w:rPr>
          <w:sz w:val="20"/>
          <w:szCs w:val="20"/>
        </w:rPr>
        <w:t xml:space="preserve"> 412.  M</w:t>
      </w:r>
      <w:r w:rsidR="007B166A">
        <w:rPr>
          <w:sz w:val="20"/>
          <w:szCs w:val="20"/>
        </w:rPr>
        <w:t>.</w:t>
      </w:r>
      <w:r w:rsidR="0000739B">
        <w:rPr>
          <w:sz w:val="20"/>
          <w:szCs w:val="20"/>
        </w:rPr>
        <w:t>R</w:t>
      </w:r>
      <w:r w:rsidR="007B166A">
        <w:rPr>
          <w:sz w:val="20"/>
          <w:szCs w:val="20"/>
        </w:rPr>
        <w:t>.</w:t>
      </w:r>
      <w:r w:rsidR="0000739B">
        <w:rPr>
          <w:sz w:val="20"/>
          <w:szCs w:val="20"/>
        </w:rPr>
        <w:t>E</w:t>
      </w:r>
      <w:r w:rsidR="007B166A">
        <w:rPr>
          <w:sz w:val="20"/>
          <w:szCs w:val="20"/>
        </w:rPr>
        <w:t>.</w:t>
      </w:r>
      <w:r w:rsidR="0000739B">
        <w:rPr>
          <w:sz w:val="20"/>
          <w:szCs w:val="20"/>
        </w:rPr>
        <w:t xml:space="preserve"> 412(a)</w:t>
      </w:r>
      <w:r w:rsidRPr="0004557D">
        <w:rPr>
          <w:sz w:val="20"/>
          <w:szCs w:val="20"/>
        </w:rPr>
        <w:t xml:space="preserve"> states that:</w:t>
      </w:r>
    </w:p>
    <w:p w:rsidR="007579A7" w:rsidRPr="0004557D" w:rsidRDefault="007579A7" w:rsidP="007579A7">
      <w:pPr>
        <w:jc w:val="both"/>
        <w:rPr>
          <w:sz w:val="20"/>
          <w:szCs w:val="20"/>
        </w:rPr>
      </w:pPr>
    </w:p>
    <w:p w:rsidR="007579A7" w:rsidRDefault="0000739B" w:rsidP="007579A7">
      <w:pPr>
        <w:ind w:left="720" w:right="720"/>
        <w:jc w:val="both"/>
        <w:rPr>
          <w:sz w:val="20"/>
          <w:szCs w:val="20"/>
        </w:rPr>
      </w:pPr>
      <w:bookmarkStart w:id="3" w:name="OLE_LINK1"/>
      <w:bookmarkStart w:id="4" w:name="OLE_LINK2"/>
      <w:r>
        <w:rPr>
          <w:sz w:val="20"/>
          <w:szCs w:val="20"/>
        </w:rPr>
        <w:t>The following evidence is not admissible in any proceeding involving an alleged sexual offense… (1) Evidence offered to prove that any alleged victim engaged in other sexual behavior.  (2) Evidence offered to prove any alleged victim’s sexual predisposition</w:t>
      </w:r>
      <w:r w:rsidR="007579A7" w:rsidRPr="0004557D">
        <w:rPr>
          <w:sz w:val="20"/>
          <w:szCs w:val="20"/>
        </w:rPr>
        <w:t>.</w:t>
      </w:r>
      <w:r w:rsidR="007579A7" w:rsidRPr="0004557D">
        <w:rPr>
          <w:rStyle w:val="FootnoteReference"/>
          <w:sz w:val="20"/>
          <w:szCs w:val="20"/>
        </w:rPr>
        <w:footnoteReference w:id="3"/>
      </w:r>
    </w:p>
    <w:bookmarkEnd w:id="3"/>
    <w:bookmarkEnd w:id="4"/>
    <w:p w:rsidR="0094079A" w:rsidRDefault="0094079A" w:rsidP="0094079A">
      <w:pPr>
        <w:rPr>
          <w:i/>
          <w:sz w:val="20"/>
          <w:szCs w:val="20"/>
        </w:rPr>
      </w:pPr>
    </w:p>
    <w:p w:rsidR="00BD12AF" w:rsidRDefault="0094079A" w:rsidP="00BD12AF">
      <w:pPr>
        <w:jc w:val="center"/>
        <w:rPr>
          <w:i/>
          <w:sz w:val="20"/>
          <w:szCs w:val="20"/>
        </w:rPr>
      </w:pPr>
      <w:r w:rsidRPr="00F84318">
        <w:rPr>
          <w:i/>
          <w:sz w:val="20"/>
          <w:szCs w:val="20"/>
        </w:rPr>
        <w:t>Is evidence offered to prove victim engaged in other sexual behavior?</w:t>
      </w:r>
    </w:p>
    <w:p w:rsidR="00BD12AF" w:rsidRDefault="00BD12AF" w:rsidP="00BD12AF">
      <w:pPr>
        <w:jc w:val="center"/>
        <w:rPr>
          <w:i/>
          <w:sz w:val="20"/>
          <w:szCs w:val="20"/>
        </w:rPr>
      </w:pPr>
    </w:p>
    <w:p w:rsidR="00BD12AF" w:rsidRDefault="00BD12AF" w:rsidP="00BD12AF">
      <w:pPr>
        <w:jc w:val="center"/>
        <w:rPr>
          <w:i/>
          <w:sz w:val="20"/>
          <w:szCs w:val="20"/>
        </w:rPr>
      </w:pPr>
    </w:p>
    <w:p w:rsidR="0073056B" w:rsidRDefault="0072577C" w:rsidP="0073056B">
      <w:pPr>
        <w:rPr>
          <w:sz w:val="20"/>
          <w:szCs w:val="20"/>
        </w:rPr>
      </w:pPr>
      <w:r w:rsidRPr="0072577C">
        <w:rPr>
          <w:sz w:val="20"/>
          <w:szCs w:val="20"/>
        </w:rPr>
        <w:t>M.R.E. 412(d) describes “sexual behavior</w:t>
      </w:r>
      <w:r w:rsidR="00661074" w:rsidRPr="0072577C">
        <w:rPr>
          <w:sz w:val="20"/>
          <w:szCs w:val="20"/>
        </w:rPr>
        <w:t xml:space="preserve">” </w:t>
      </w:r>
      <w:r w:rsidR="00661074">
        <w:rPr>
          <w:sz w:val="20"/>
          <w:szCs w:val="20"/>
        </w:rPr>
        <w:t>to</w:t>
      </w:r>
      <w:r w:rsidR="0022644E">
        <w:rPr>
          <w:sz w:val="20"/>
          <w:szCs w:val="20"/>
        </w:rPr>
        <w:t xml:space="preserve"> include</w:t>
      </w:r>
    </w:p>
    <w:p w:rsidR="00AF3B01" w:rsidRPr="00BD12AF" w:rsidRDefault="0072577C" w:rsidP="00BD12AF">
      <w:pPr>
        <w:rPr>
          <w:sz w:val="20"/>
          <w:szCs w:val="20"/>
        </w:rPr>
      </w:pPr>
      <w:r w:rsidRPr="0072577C">
        <w:rPr>
          <w:sz w:val="20"/>
          <w:szCs w:val="20"/>
        </w:rPr>
        <w:t>“any sexual behavior not encompassed by the alleged offense.”</w:t>
      </w:r>
      <w:r>
        <w:rPr>
          <w:rStyle w:val="FootnoteReference"/>
          <w:sz w:val="20"/>
          <w:szCs w:val="20"/>
        </w:rPr>
        <w:footnoteReference w:id="4"/>
      </w:r>
      <w:r w:rsidRPr="0072577C">
        <w:rPr>
          <w:sz w:val="20"/>
          <w:szCs w:val="20"/>
        </w:rPr>
        <w:t xml:space="preserve">  </w:t>
      </w:r>
      <w:r w:rsidR="00AF3B01">
        <w:rPr>
          <w:sz w:val="20"/>
          <w:szCs w:val="20"/>
        </w:rPr>
        <w:t xml:space="preserve">Generally, any form of intimate contact qualifies, such as kissing, sexual touching, grinding, </w:t>
      </w:r>
      <w:r w:rsidR="00AD5A50">
        <w:rPr>
          <w:sz w:val="20"/>
          <w:szCs w:val="20"/>
        </w:rPr>
        <w:t xml:space="preserve">or </w:t>
      </w:r>
      <w:r w:rsidR="00AF3B01">
        <w:rPr>
          <w:sz w:val="20"/>
          <w:szCs w:val="20"/>
        </w:rPr>
        <w:t>massages</w:t>
      </w:r>
      <w:r w:rsidR="00AD5A50">
        <w:rPr>
          <w:sz w:val="20"/>
          <w:szCs w:val="20"/>
        </w:rPr>
        <w:t>.</w:t>
      </w:r>
      <w:r w:rsidR="00AF3B01">
        <w:rPr>
          <w:sz w:val="20"/>
          <w:szCs w:val="20"/>
        </w:rPr>
        <w:t xml:space="preserve">  Intimate conversations may also fall into this category although speech may also be categorized as evidence of sexual predisposition.  However, as evidence of these conversations often comes in the form of social media and can include graphic descriptions and pictures, it may be hard to separate the conversations from the behavior it describes.</w:t>
      </w:r>
    </w:p>
    <w:p w:rsidR="0072577C" w:rsidRPr="00AF3B01" w:rsidRDefault="0094079A" w:rsidP="00AF3B01">
      <w:pPr>
        <w:spacing w:before="100" w:beforeAutospacing="1" w:after="100" w:afterAutospacing="1"/>
        <w:rPr>
          <w:sz w:val="20"/>
          <w:szCs w:val="20"/>
        </w:rPr>
      </w:pPr>
      <w:r w:rsidRPr="00F84318">
        <w:rPr>
          <w:i/>
          <w:sz w:val="20"/>
          <w:szCs w:val="20"/>
        </w:rPr>
        <w:t>Is evidence offered to prove victim’s sexual predisposition?</w:t>
      </w:r>
      <w:bookmarkStart w:id="5" w:name="OLE_LINK5"/>
      <w:bookmarkStart w:id="6" w:name="OLE_LINK6"/>
    </w:p>
    <w:p w:rsidR="0072577C" w:rsidRDefault="007B166A" w:rsidP="0072577C">
      <w:pPr>
        <w:ind w:firstLine="432"/>
        <w:rPr>
          <w:sz w:val="20"/>
          <w:szCs w:val="20"/>
        </w:rPr>
      </w:pPr>
      <w:r>
        <w:rPr>
          <w:sz w:val="20"/>
          <w:szCs w:val="20"/>
        </w:rPr>
        <w:t>M.R.E.</w:t>
      </w:r>
      <w:r w:rsidR="0072577C" w:rsidRPr="006356F3">
        <w:rPr>
          <w:sz w:val="20"/>
          <w:szCs w:val="20"/>
        </w:rPr>
        <w:t xml:space="preserve"> 412(d) defines “sexual predisposition” as </w:t>
      </w:r>
    </w:p>
    <w:p w:rsidR="007B166A" w:rsidRDefault="0072577C" w:rsidP="00874BE5">
      <w:pPr>
        <w:rPr>
          <w:sz w:val="20"/>
          <w:szCs w:val="20"/>
        </w:rPr>
      </w:pPr>
      <w:r w:rsidRPr="006356F3">
        <w:rPr>
          <w:sz w:val="20"/>
          <w:szCs w:val="20"/>
        </w:rPr>
        <w:t>referring to the victim’s “mode of dress, speech, or lifestyle that does not directly refer to sexual activities or thoughts but that may have a sexual connotation to the factfinder.”</w:t>
      </w:r>
      <w:r>
        <w:rPr>
          <w:rStyle w:val="FootnoteReference"/>
          <w:sz w:val="20"/>
          <w:szCs w:val="20"/>
        </w:rPr>
        <w:footnoteReference w:id="5"/>
      </w:r>
      <w:r w:rsidR="00095B1A">
        <w:rPr>
          <w:sz w:val="20"/>
          <w:szCs w:val="20"/>
        </w:rPr>
        <w:t xml:space="preserve">  </w:t>
      </w:r>
    </w:p>
    <w:p w:rsidR="007B166A" w:rsidRDefault="007B166A" w:rsidP="00874BE5">
      <w:pPr>
        <w:rPr>
          <w:sz w:val="20"/>
          <w:szCs w:val="20"/>
        </w:rPr>
      </w:pPr>
      <w:r>
        <w:rPr>
          <w:sz w:val="20"/>
          <w:szCs w:val="20"/>
        </w:rPr>
        <w:t>Th</w:t>
      </w:r>
      <w:r w:rsidR="00230D22">
        <w:rPr>
          <w:sz w:val="20"/>
          <w:szCs w:val="20"/>
        </w:rPr>
        <w:t>ere may be</w:t>
      </w:r>
      <w:r>
        <w:rPr>
          <w:sz w:val="20"/>
          <w:szCs w:val="20"/>
        </w:rPr>
        <w:t xml:space="preserve"> a significant generation gap between today’s Soldiers and military judges and panels</w:t>
      </w:r>
      <w:r w:rsidR="00230D22">
        <w:rPr>
          <w:sz w:val="20"/>
          <w:szCs w:val="20"/>
        </w:rPr>
        <w:t xml:space="preserve"> on what amounts to a “sexual connotation</w:t>
      </w:r>
      <w:r>
        <w:rPr>
          <w:sz w:val="20"/>
          <w:szCs w:val="20"/>
        </w:rPr>
        <w:t>.</w:t>
      </w:r>
      <w:r w:rsidR="00230D22">
        <w:rPr>
          <w:sz w:val="20"/>
          <w:szCs w:val="20"/>
        </w:rPr>
        <w:t>”</w:t>
      </w:r>
      <w:r>
        <w:rPr>
          <w:sz w:val="20"/>
          <w:szCs w:val="20"/>
        </w:rPr>
        <w:t xml:space="preserve">  </w:t>
      </w:r>
      <w:r w:rsidR="00230D22">
        <w:rPr>
          <w:sz w:val="20"/>
          <w:szCs w:val="20"/>
        </w:rPr>
        <w:t xml:space="preserve"> Soldiers often view</w:t>
      </w:r>
      <w:r w:rsidR="0024579C">
        <w:rPr>
          <w:sz w:val="20"/>
          <w:szCs w:val="20"/>
        </w:rPr>
        <w:t xml:space="preserve"> some</w:t>
      </w:r>
      <w:r w:rsidR="00230D22">
        <w:rPr>
          <w:sz w:val="20"/>
          <w:szCs w:val="20"/>
        </w:rPr>
        <w:t xml:space="preserve"> s</w:t>
      </w:r>
      <w:r>
        <w:rPr>
          <w:sz w:val="20"/>
          <w:szCs w:val="20"/>
        </w:rPr>
        <w:t xml:space="preserve">exual activity the same way the fact finders may view a handshake.  This becomes important when ascertaining whether an alleged victim’s mode of dress, speech, or lifestyle has a sexual connotation.  </w:t>
      </w:r>
      <w:r w:rsidR="00577B06">
        <w:rPr>
          <w:sz w:val="20"/>
          <w:szCs w:val="20"/>
        </w:rPr>
        <w:t>An alleged victim</w:t>
      </w:r>
      <w:r>
        <w:rPr>
          <w:sz w:val="20"/>
          <w:szCs w:val="20"/>
        </w:rPr>
        <w:t xml:space="preserve"> may wear something or say something that to an older generation would clearly signify a willingness to participate in sexual activity, but not have intended any such thing.  </w:t>
      </w:r>
      <w:r w:rsidR="00F26373">
        <w:rPr>
          <w:sz w:val="20"/>
          <w:szCs w:val="20"/>
        </w:rPr>
        <w:t>Counsel need to be prepared to address this generational gap when addressing this</w:t>
      </w:r>
      <w:r w:rsidR="0024579C">
        <w:rPr>
          <w:sz w:val="20"/>
          <w:szCs w:val="20"/>
        </w:rPr>
        <w:t xml:space="preserve"> objective</w:t>
      </w:r>
      <w:r w:rsidR="00577B06">
        <w:rPr>
          <w:sz w:val="20"/>
          <w:szCs w:val="20"/>
        </w:rPr>
        <w:t xml:space="preserve"> </w:t>
      </w:r>
      <w:r w:rsidR="00F26373">
        <w:rPr>
          <w:sz w:val="20"/>
          <w:szCs w:val="20"/>
        </w:rPr>
        <w:t>standard</w:t>
      </w:r>
      <w:r w:rsidR="00974926">
        <w:rPr>
          <w:sz w:val="20"/>
          <w:szCs w:val="20"/>
        </w:rPr>
        <w:t>.</w:t>
      </w:r>
    </w:p>
    <w:p w:rsidR="004A2CBD" w:rsidRDefault="004A2CBD" w:rsidP="00874BE5">
      <w:pPr>
        <w:rPr>
          <w:sz w:val="20"/>
          <w:szCs w:val="20"/>
        </w:rPr>
      </w:pPr>
    </w:p>
    <w:p w:rsidR="004A2CBD" w:rsidRDefault="00974926" w:rsidP="00886E67">
      <w:pPr>
        <w:ind w:firstLine="432"/>
        <w:rPr>
          <w:sz w:val="20"/>
          <w:szCs w:val="20"/>
        </w:rPr>
      </w:pPr>
      <w:r>
        <w:rPr>
          <w:sz w:val="20"/>
          <w:szCs w:val="20"/>
        </w:rPr>
        <w:t>If such evidence of sexual behavior or predisposition is</w:t>
      </w:r>
      <w:r w:rsidR="00886E67" w:rsidRPr="00536A2F">
        <w:rPr>
          <w:sz w:val="20"/>
          <w:szCs w:val="20"/>
        </w:rPr>
        <w:t xml:space="preserve"> admissible, it is </w:t>
      </w:r>
      <w:r w:rsidR="00C95E1D">
        <w:rPr>
          <w:sz w:val="20"/>
          <w:szCs w:val="20"/>
        </w:rPr>
        <w:t>typically</w:t>
      </w:r>
      <w:r w:rsidR="00C95E1D" w:rsidRPr="00536A2F">
        <w:rPr>
          <w:sz w:val="20"/>
          <w:szCs w:val="20"/>
        </w:rPr>
        <w:t xml:space="preserve"> </w:t>
      </w:r>
      <w:r w:rsidR="00886E67" w:rsidRPr="00536A2F">
        <w:rPr>
          <w:sz w:val="20"/>
          <w:szCs w:val="20"/>
        </w:rPr>
        <w:t>only admissible through s</w:t>
      </w:r>
      <w:r w:rsidR="004A2CBD" w:rsidRPr="00536A2F">
        <w:rPr>
          <w:sz w:val="20"/>
          <w:szCs w:val="20"/>
        </w:rPr>
        <w:t>pecific instances</w:t>
      </w:r>
      <w:r w:rsidR="00886E67" w:rsidRPr="00536A2F">
        <w:rPr>
          <w:sz w:val="20"/>
          <w:szCs w:val="20"/>
        </w:rPr>
        <w:t xml:space="preserve"> of conduct</w:t>
      </w:r>
      <w:r w:rsidR="00116FF6">
        <w:rPr>
          <w:sz w:val="20"/>
          <w:szCs w:val="20"/>
        </w:rPr>
        <w:t xml:space="preserve"> known to the accused</w:t>
      </w:r>
      <w:r w:rsidR="00886E67" w:rsidRPr="00536A2F">
        <w:rPr>
          <w:sz w:val="20"/>
          <w:szCs w:val="20"/>
        </w:rPr>
        <w:t xml:space="preserve">, </w:t>
      </w:r>
      <w:r w:rsidR="004A2CBD" w:rsidRPr="00536A2F">
        <w:rPr>
          <w:sz w:val="20"/>
          <w:szCs w:val="20"/>
        </w:rPr>
        <w:t xml:space="preserve">not </w:t>
      </w:r>
      <w:r w:rsidR="00886E67" w:rsidRPr="00536A2F">
        <w:rPr>
          <w:sz w:val="20"/>
          <w:szCs w:val="20"/>
        </w:rPr>
        <w:t xml:space="preserve">as </w:t>
      </w:r>
      <w:r w:rsidR="004A2CBD" w:rsidRPr="00536A2F">
        <w:rPr>
          <w:sz w:val="20"/>
          <w:szCs w:val="20"/>
        </w:rPr>
        <w:t xml:space="preserve">reputation or opinion </w:t>
      </w:r>
      <w:r w:rsidR="00886E67" w:rsidRPr="00536A2F">
        <w:rPr>
          <w:sz w:val="20"/>
          <w:szCs w:val="20"/>
        </w:rPr>
        <w:t>evidence</w:t>
      </w:r>
      <w:r w:rsidR="00116FF6">
        <w:rPr>
          <w:sz w:val="20"/>
          <w:szCs w:val="20"/>
        </w:rPr>
        <w:t>.</w:t>
      </w:r>
      <w:r w:rsidR="00536A2F" w:rsidRPr="00536A2F">
        <w:rPr>
          <w:sz w:val="20"/>
          <w:szCs w:val="20"/>
        </w:rPr>
        <w:t xml:space="preserve"> </w:t>
      </w:r>
      <w:r w:rsidR="00116FF6">
        <w:rPr>
          <w:sz w:val="20"/>
          <w:szCs w:val="20"/>
        </w:rPr>
        <w:t xml:space="preserve"> The accused might argue that such reputation or opinion evidence is</w:t>
      </w:r>
      <w:r w:rsidR="00536A2F" w:rsidRPr="00536A2F">
        <w:rPr>
          <w:sz w:val="20"/>
          <w:szCs w:val="20"/>
        </w:rPr>
        <w:t xml:space="preserve"> constitutionally required,</w:t>
      </w:r>
      <w:r w:rsidR="00536A2F" w:rsidRPr="00536A2F">
        <w:rPr>
          <w:rStyle w:val="FootnoteReference"/>
          <w:sz w:val="20"/>
          <w:szCs w:val="20"/>
        </w:rPr>
        <w:footnoteReference w:id="6"/>
      </w:r>
      <w:r w:rsidR="00536A2F" w:rsidRPr="00536A2F">
        <w:rPr>
          <w:sz w:val="20"/>
          <w:szCs w:val="20"/>
        </w:rPr>
        <w:t xml:space="preserve"> perhaps to demonstrate a mistake of fact as to consent</w:t>
      </w:r>
      <w:r w:rsidR="00116FF6">
        <w:rPr>
          <w:sz w:val="20"/>
          <w:szCs w:val="20"/>
        </w:rPr>
        <w:t>,</w:t>
      </w:r>
      <w:r w:rsidR="00F263F0" w:rsidRPr="00536A2F">
        <w:rPr>
          <w:rStyle w:val="FootnoteReference"/>
          <w:sz w:val="20"/>
          <w:szCs w:val="20"/>
        </w:rPr>
        <w:footnoteReference w:id="7"/>
      </w:r>
      <w:r w:rsidR="00116FF6">
        <w:rPr>
          <w:sz w:val="20"/>
          <w:szCs w:val="20"/>
        </w:rPr>
        <w:t xml:space="preserve"> but such an interpretation would be an exception that could swallow the rule.</w:t>
      </w:r>
    </w:p>
    <w:bookmarkEnd w:id="5"/>
    <w:bookmarkEnd w:id="6"/>
    <w:p w:rsidR="00BD12AF" w:rsidRDefault="00BD12AF" w:rsidP="00F84318">
      <w:pPr>
        <w:jc w:val="both"/>
        <w:rPr>
          <w:sz w:val="20"/>
          <w:szCs w:val="20"/>
        </w:rPr>
      </w:pPr>
    </w:p>
    <w:p w:rsidR="00BD12AF" w:rsidRDefault="00BD12AF" w:rsidP="007579A7">
      <w:pPr>
        <w:jc w:val="center"/>
        <w:rPr>
          <w:sz w:val="20"/>
          <w:szCs w:val="20"/>
        </w:rPr>
      </w:pPr>
    </w:p>
    <w:p w:rsidR="007579A7" w:rsidRPr="0004557D" w:rsidRDefault="00C76096" w:rsidP="007579A7">
      <w:pPr>
        <w:jc w:val="center"/>
        <w:rPr>
          <w:b/>
          <w:sz w:val="20"/>
          <w:szCs w:val="20"/>
        </w:rPr>
      </w:pPr>
      <w:r>
        <w:rPr>
          <w:b/>
          <w:sz w:val="20"/>
          <w:szCs w:val="20"/>
        </w:rPr>
        <w:t>Does an M</w:t>
      </w:r>
      <w:r w:rsidR="00406F24">
        <w:rPr>
          <w:b/>
          <w:sz w:val="20"/>
          <w:szCs w:val="20"/>
        </w:rPr>
        <w:t>.</w:t>
      </w:r>
      <w:r>
        <w:rPr>
          <w:b/>
          <w:sz w:val="20"/>
          <w:szCs w:val="20"/>
        </w:rPr>
        <w:t>R</w:t>
      </w:r>
      <w:r w:rsidR="00406F24">
        <w:rPr>
          <w:b/>
          <w:sz w:val="20"/>
          <w:szCs w:val="20"/>
        </w:rPr>
        <w:t>.</w:t>
      </w:r>
      <w:r>
        <w:rPr>
          <w:b/>
          <w:sz w:val="20"/>
          <w:szCs w:val="20"/>
        </w:rPr>
        <w:t>E</w:t>
      </w:r>
      <w:r w:rsidR="00406F24">
        <w:rPr>
          <w:b/>
          <w:sz w:val="20"/>
          <w:szCs w:val="20"/>
        </w:rPr>
        <w:t>.</w:t>
      </w:r>
      <w:r>
        <w:rPr>
          <w:b/>
          <w:sz w:val="20"/>
          <w:szCs w:val="20"/>
        </w:rPr>
        <w:t xml:space="preserve"> </w:t>
      </w:r>
      <w:r w:rsidR="004633A4">
        <w:rPr>
          <w:b/>
          <w:sz w:val="20"/>
          <w:szCs w:val="20"/>
        </w:rPr>
        <w:t>412 Exception Apply</w:t>
      </w:r>
      <w:r w:rsidR="007579A7" w:rsidRPr="0004557D">
        <w:rPr>
          <w:b/>
          <w:sz w:val="20"/>
          <w:szCs w:val="20"/>
        </w:rPr>
        <w:t>?</w:t>
      </w:r>
    </w:p>
    <w:p w:rsidR="00406F24" w:rsidRDefault="00406F24" w:rsidP="00874BE5">
      <w:pPr>
        <w:rPr>
          <w:sz w:val="20"/>
          <w:szCs w:val="20"/>
        </w:rPr>
      </w:pPr>
    </w:p>
    <w:p w:rsidR="00874BE5" w:rsidRDefault="00874BE5" w:rsidP="00406F24">
      <w:pPr>
        <w:ind w:firstLine="432"/>
        <w:rPr>
          <w:sz w:val="20"/>
          <w:szCs w:val="20"/>
        </w:rPr>
      </w:pPr>
      <w:r>
        <w:rPr>
          <w:sz w:val="20"/>
          <w:szCs w:val="20"/>
        </w:rPr>
        <w:t xml:space="preserve">Presuming the evidence being offered falls under </w:t>
      </w:r>
      <w:r w:rsidR="00C76096">
        <w:rPr>
          <w:sz w:val="20"/>
          <w:szCs w:val="20"/>
        </w:rPr>
        <w:t xml:space="preserve">the general </w:t>
      </w:r>
      <w:r>
        <w:rPr>
          <w:sz w:val="20"/>
          <w:szCs w:val="20"/>
        </w:rPr>
        <w:t>M</w:t>
      </w:r>
      <w:r w:rsidR="00BD559A">
        <w:rPr>
          <w:sz w:val="20"/>
          <w:szCs w:val="20"/>
        </w:rPr>
        <w:t>.</w:t>
      </w:r>
      <w:r>
        <w:rPr>
          <w:sz w:val="20"/>
          <w:szCs w:val="20"/>
        </w:rPr>
        <w:t>R</w:t>
      </w:r>
      <w:r w:rsidR="00BD559A">
        <w:rPr>
          <w:sz w:val="20"/>
          <w:szCs w:val="20"/>
        </w:rPr>
        <w:t>.</w:t>
      </w:r>
      <w:r>
        <w:rPr>
          <w:sz w:val="20"/>
          <w:szCs w:val="20"/>
        </w:rPr>
        <w:t>E</w:t>
      </w:r>
      <w:r w:rsidR="00BD559A">
        <w:rPr>
          <w:sz w:val="20"/>
          <w:szCs w:val="20"/>
        </w:rPr>
        <w:t>.</w:t>
      </w:r>
      <w:r>
        <w:rPr>
          <w:sz w:val="20"/>
          <w:szCs w:val="20"/>
        </w:rPr>
        <w:t xml:space="preserve"> 412</w:t>
      </w:r>
      <w:r w:rsidR="00C76096">
        <w:rPr>
          <w:sz w:val="20"/>
          <w:szCs w:val="20"/>
        </w:rPr>
        <w:t xml:space="preserve"> prohibition, the proponent will attempt to fit the evidence into one of three exceptions.  M</w:t>
      </w:r>
      <w:r w:rsidR="00BD559A">
        <w:rPr>
          <w:sz w:val="20"/>
          <w:szCs w:val="20"/>
        </w:rPr>
        <w:t>.</w:t>
      </w:r>
      <w:r w:rsidR="00C76096">
        <w:rPr>
          <w:sz w:val="20"/>
          <w:szCs w:val="20"/>
        </w:rPr>
        <w:t>R</w:t>
      </w:r>
      <w:r w:rsidR="00BD559A">
        <w:rPr>
          <w:sz w:val="20"/>
          <w:szCs w:val="20"/>
        </w:rPr>
        <w:t>.</w:t>
      </w:r>
      <w:r w:rsidR="00C76096">
        <w:rPr>
          <w:sz w:val="20"/>
          <w:szCs w:val="20"/>
        </w:rPr>
        <w:t>E</w:t>
      </w:r>
      <w:r w:rsidR="00BD559A">
        <w:rPr>
          <w:sz w:val="20"/>
          <w:szCs w:val="20"/>
        </w:rPr>
        <w:t>.</w:t>
      </w:r>
      <w:r w:rsidR="00C76096">
        <w:rPr>
          <w:sz w:val="20"/>
          <w:szCs w:val="20"/>
        </w:rPr>
        <w:t xml:space="preserve"> 412(b)(1) lists the following exceptions: </w:t>
      </w:r>
    </w:p>
    <w:p w:rsidR="00C76096" w:rsidRDefault="00C76096" w:rsidP="00C76096">
      <w:pPr>
        <w:ind w:left="720" w:right="720"/>
        <w:jc w:val="both"/>
        <w:rPr>
          <w:sz w:val="20"/>
          <w:szCs w:val="20"/>
        </w:rPr>
      </w:pPr>
    </w:p>
    <w:p w:rsidR="00C76096" w:rsidRDefault="00C76096" w:rsidP="00C76096">
      <w:pPr>
        <w:ind w:left="720" w:right="720"/>
        <w:jc w:val="both"/>
        <w:rPr>
          <w:sz w:val="20"/>
          <w:szCs w:val="20"/>
        </w:rPr>
      </w:pPr>
      <w:r>
        <w:rPr>
          <w:sz w:val="20"/>
          <w:szCs w:val="20"/>
        </w:rPr>
        <w:t>(A) evidence of specific instances of sexual behavior by the alleged victim offered to prove that a person other than the accused was the source of semen, injury, or other physical evidence; (B) evidence of specific instances of sexual behavior by the alleged victim with respect to the person accused of the sexual misconduct offered by the accused to prove consent or by the prosecution; and (C) evidence the exclusion of which would violate the constitutional rights of the accused</w:t>
      </w:r>
      <w:r w:rsidRPr="0004557D">
        <w:rPr>
          <w:sz w:val="20"/>
          <w:szCs w:val="20"/>
        </w:rPr>
        <w:t>.</w:t>
      </w:r>
      <w:r w:rsidRPr="0004557D">
        <w:rPr>
          <w:rStyle w:val="FootnoteReference"/>
          <w:sz w:val="20"/>
          <w:szCs w:val="20"/>
        </w:rPr>
        <w:footnoteReference w:id="8"/>
      </w:r>
    </w:p>
    <w:p w:rsidR="00C76096" w:rsidRPr="00874BE5" w:rsidRDefault="00C76096" w:rsidP="00874BE5">
      <w:pPr>
        <w:rPr>
          <w:sz w:val="20"/>
          <w:szCs w:val="20"/>
        </w:rPr>
      </w:pPr>
    </w:p>
    <w:p w:rsidR="00F84318" w:rsidRDefault="00F84318" w:rsidP="00F84318">
      <w:pPr>
        <w:jc w:val="center"/>
        <w:rPr>
          <w:i/>
          <w:sz w:val="20"/>
          <w:szCs w:val="20"/>
        </w:rPr>
      </w:pPr>
      <w:r>
        <w:rPr>
          <w:i/>
          <w:sz w:val="20"/>
          <w:szCs w:val="20"/>
        </w:rPr>
        <w:t>Is evidence offered to prove an alternate s</w:t>
      </w:r>
      <w:r w:rsidRPr="00F84318">
        <w:rPr>
          <w:i/>
          <w:sz w:val="20"/>
          <w:szCs w:val="20"/>
        </w:rPr>
        <w:t xml:space="preserve">ource of </w:t>
      </w:r>
      <w:r>
        <w:rPr>
          <w:i/>
          <w:sz w:val="20"/>
          <w:szCs w:val="20"/>
        </w:rPr>
        <w:t xml:space="preserve">injury or </w:t>
      </w:r>
      <w:r w:rsidRPr="00F84318">
        <w:rPr>
          <w:i/>
          <w:sz w:val="20"/>
          <w:szCs w:val="20"/>
        </w:rPr>
        <w:t>physical evidence</w:t>
      </w:r>
      <w:r>
        <w:rPr>
          <w:i/>
          <w:sz w:val="20"/>
          <w:szCs w:val="20"/>
        </w:rPr>
        <w:t>?</w:t>
      </w:r>
    </w:p>
    <w:p w:rsidR="00406F24" w:rsidRDefault="00406F24" w:rsidP="00406F24">
      <w:pPr>
        <w:rPr>
          <w:i/>
          <w:sz w:val="20"/>
          <w:szCs w:val="20"/>
        </w:rPr>
      </w:pPr>
    </w:p>
    <w:p w:rsidR="008B51E7" w:rsidRPr="00406F24" w:rsidRDefault="00406F24" w:rsidP="00406F24">
      <w:pPr>
        <w:rPr>
          <w:sz w:val="20"/>
          <w:szCs w:val="20"/>
          <w:highlight w:val="yellow"/>
        </w:rPr>
      </w:pPr>
      <w:r>
        <w:rPr>
          <w:i/>
          <w:sz w:val="20"/>
          <w:szCs w:val="20"/>
        </w:rPr>
        <w:tab/>
      </w:r>
      <w:r>
        <w:rPr>
          <w:sz w:val="20"/>
          <w:szCs w:val="20"/>
        </w:rPr>
        <w:t>This is probably the most straightforward and common sense exception to the rule.  If the government alleges that the victim was injured during the sexual assault, for example a tear or abrasion in her vagina, and the defense can offer evidence that she had sexual intercourse with her boyfriend the night before the alleged assault, then that evidence can be admitted to show that it is possible that someone besides the accused caused the injury.  Similarly, if someone else’s DNA is found on the alleged victim’s body, the defense will want to introduce that evidence, and how and why it was present on the victim, to cast doubt on whether an assault occurred or if the perpetrator was the accused.</w:t>
      </w:r>
    </w:p>
    <w:p w:rsidR="008B51E7" w:rsidRPr="008B51E7" w:rsidRDefault="008B51E7" w:rsidP="008B51E7">
      <w:pPr>
        <w:rPr>
          <w:sz w:val="20"/>
          <w:szCs w:val="20"/>
        </w:rPr>
      </w:pPr>
    </w:p>
    <w:p w:rsidR="00F84318" w:rsidRDefault="00F84318" w:rsidP="00F84318">
      <w:pPr>
        <w:jc w:val="center"/>
        <w:rPr>
          <w:i/>
          <w:sz w:val="20"/>
          <w:szCs w:val="20"/>
        </w:rPr>
      </w:pPr>
      <w:r>
        <w:rPr>
          <w:i/>
          <w:sz w:val="20"/>
          <w:szCs w:val="20"/>
        </w:rPr>
        <w:t>Is the evidence p</w:t>
      </w:r>
      <w:r w:rsidRPr="00F84318">
        <w:rPr>
          <w:i/>
          <w:sz w:val="20"/>
          <w:szCs w:val="20"/>
        </w:rPr>
        <w:t xml:space="preserve">rior behavior with </w:t>
      </w:r>
      <w:r>
        <w:rPr>
          <w:i/>
          <w:sz w:val="20"/>
          <w:szCs w:val="20"/>
        </w:rPr>
        <w:t xml:space="preserve">the </w:t>
      </w:r>
      <w:r w:rsidRPr="00F84318">
        <w:rPr>
          <w:i/>
          <w:sz w:val="20"/>
          <w:szCs w:val="20"/>
        </w:rPr>
        <w:t xml:space="preserve">accused </w:t>
      </w:r>
      <w:r>
        <w:rPr>
          <w:i/>
          <w:sz w:val="20"/>
          <w:szCs w:val="20"/>
        </w:rPr>
        <w:t xml:space="preserve">offered </w:t>
      </w:r>
      <w:r w:rsidRPr="00F84318">
        <w:rPr>
          <w:i/>
          <w:sz w:val="20"/>
          <w:szCs w:val="20"/>
        </w:rPr>
        <w:t xml:space="preserve">to prove consent or by </w:t>
      </w:r>
      <w:r>
        <w:rPr>
          <w:i/>
          <w:sz w:val="20"/>
          <w:szCs w:val="20"/>
        </w:rPr>
        <w:t xml:space="preserve">the </w:t>
      </w:r>
      <w:r w:rsidRPr="00F84318">
        <w:rPr>
          <w:i/>
          <w:sz w:val="20"/>
          <w:szCs w:val="20"/>
        </w:rPr>
        <w:t>prosecution</w:t>
      </w:r>
      <w:r>
        <w:rPr>
          <w:i/>
          <w:sz w:val="20"/>
          <w:szCs w:val="20"/>
        </w:rPr>
        <w:t>?</w:t>
      </w:r>
    </w:p>
    <w:p w:rsidR="0058747D" w:rsidRDefault="0058747D" w:rsidP="00F84318">
      <w:pPr>
        <w:jc w:val="center"/>
        <w:rPr>
          <w:i/>
          <w:sz w:val="20"/>
          <w:szCs w:val="20"/>
        </w:rPr>
      </w:pPr>
    </w:p>
    <w:p w:rsidR="00F84318" w:rsidRDefault="0058747D" w:rsidP="005A008C">
      <w:pPr>
        <w:rPr>
          <w:sz w:val="20"/>
          <w:szCs w:val="20"/>
        </w:rPr>
      </w:pPr>
      <w:r>
        <w:rPr>
          <w:sz w:val="20"/>
          <w:szCs w:val="20"/>
        </w:rPr>
        <w:tab/>
        <w:t xml:space="preserve">This exception is most often cited in “acquaintance rape” or “date rape” situations where there was some type of pre-existing relationship between the alleged victim and the accused.  Often, there will be a prior sexual relationship between the two parties.  Generally, the more often and more recent the prior sexual activity between the parties occurred, the more likely it is that the defense can claim that activity evidences consent, or a mistake of fact on the part of the accused.  However, the circumstances of the prior sexual encounters in comparison with the alleged assault may be telling in determining if the prior incidents indicated consent, or could have led the accused to </w:t>
      </w:r>
      <w:r w:rsidR="00F26373">
        <w:rPr>
          <w:sz w:val="20"/>
          <w:szCs w:val="20"/>
        </w:rPr>
        <w:t xml:space="preserve">be mistaken about </w:t>
      </w:r>
      <w:r>
        <w:rPr>
          <w:sz w:val="20"/>
          <w:szCs w:val="20"/>
        </w:rPr>
        <w:t>the victim</w:t>
      </w:r>
      <w:r w:rsidR="00F26373">
        <w:rPr>
          <w:sz w:val="20"/>
          <w:szCs w:val="20"/>
        </w:rPr>
        <w:t>’s</w:t>
      </w:r>
      <w:r>
        <w:rPr>
          <w:sz w:val="20"/>
          <w:szCs w:val="20"/>
        </w:rPr>
        <w:t xml:space="preserve"> consent.</w:t>
      </w:r>
      <w:r w:rsidR="005A008C">
        <w:rPr>
          <w:sz w:val="20"/>
          <w:szCs w:val="20"/>
        </w:rPr>
        <w:t xml:space="preserve">  </w:t>
      </w:r>
      <w:r w:rsidR="00F26373">
        <w:rPr>
          <w:sz w:val="20"/>
          <w:szCs w:val="20"/>
        </w:rPr>
        <w:t xml:space="preserve">The </w:t>
      </w:r>
      <w:r w:rsidR="005A008C">
        <w:rPr>
          <w:sz w:val="20"/>
          <w:szCs w:val="20"/>
        </w:rPr>
        <w:t xml:space="preserve">prosecution </w:t>
      </w:r>
      <w:r w:rsidR="00F26373">
        <w:rPr>
          <w:sz w:val="20"/>
          <w:szCs w:val="20"/>
        </w:rPr>
        <w:t xml:space="preserve">might </w:t>
      </w:r>
      <w:r w:rsidR="005A008C">
        <w:rPr>
          <w:sz w:val="20"/>
          <w:szCs w:val="20"/>
        </w:rPr>
        <w:t>invok</w:t>
      </w:r>
      <w:r w:rsidR="00F26373">
        <w:rPr>
          <w:sz w:val="20"/>
          <w:szCs w:val="20"/>
        </w:rPr>
        <w:t>e</w:t>
      </w:r>
      <w:r w:rsidR="005A008C">
        <w:rPr>
          <w:sz w:val="20"/>
          <w:szCs w:val="20"/>
        </w:rPr>
        <w:t xml:space="preserve"> this exception to show that the circumstances of the prior sexual </w:t>
      </w:r>
      <w:r w:rsidR="005A008C">
        <w:rPr>
          <w:sz w:val="20"/>
          <w:szCs w:val="20"/>
        </w:rPr>
        <w:lastRenderedPageBreak/>
        <w:t>acts are so disparate from the facts of the alleged offense that they indicate the offense was not consensual</w:t>
      </w:r>
      <w:r w:rsidR="00F26373">
        <w:rPr>
          <w:sz w:val="20"/>
          <w:szCs w:val="20"/>
        </w:rPr>
        <w:t xml:space="preserve"> or the accused could not have been mistaken about the victim’s consent</w:t>
      </w:r>
      <w:r w:rsidR="005A008C">
        <w:rPr>
          <w:sz w:val="20"/>
          <w:szCs w:val="20"/>
        </w:rPr>
        <w:t>.</w:t>
      </w:r>
    </w:p>
    <w:p w:rsidR="005A008C" w:rsidRPr="00F84318" w:rsidRDefault="005A008C" w:rsidP="005A008C">
      <w:pPr>
        <w:rPr>
          <w:i/>
          <w:sz w:val="20"/>
          <w:szCs w:val="20"/>
        </w:rPr>
      </w:pPr>
    </w:p>
    <w:p w:rsidR="00F84318" w:rsidRDefault="008B51E7" w:rsidP="00F84318">
      <w:pPr>
        <w:jc w:val="center"/>
        <w:rPr>
          <w:i/>
          <w:sz w:val="20"/>
          <w:szCs w:val="20"/>
        </w:rPr>
      </w:pPr>
      <w:r>
        <w:rPr>
          <w:i/>
          <w:sz w:val="20"/>
          <w:szCs w:val="20"/>
        </w:rPr>
        <w:t>Is the evidence c</w:t>
      </w:r>
      <w:r w:rsidR="00F84318" w:rsidRPr="00F84318">
        <w:rPr>
          <w:i/>
          <w:sz w:val="20"/>
          <w:szCs w:val="20"/>
        </w:rPr>
        <w:t>onstitutionally required</w:t>
      </w:r>
      <w:r w:rsidR="00F84318">
        <w:rPr>
          <w:i/>
          <w:sz w:val="20"/>
          <w:szCs w:val="20"/>
        </w:rPr>
        <w:t>?</w:t>
      </w:r>
    </w:p>
    <w:p w:rsidR="008B51E7" w:rsidRDefault="008B51E7" w:rsidP="00F84318">
      <w:pPr>
        <w:jc w:val="center"/>
        <w:rPr>
          <w:i/>
          <w:sz w:val="20"/>
          <w:szCs w:val="20"/>
        </w:rPr>
      </w:pPr>
    </w:p>
    <w:p w:rsidR="008B51E7" w:rsidRPr="008B51E7" w:rsidRDefault="0058747D" w:rsidP="008B51E7">
      <w:pPr>
        <w:rPr>
          <w:sz w:val="20"/>
          <w:szCs w:val="20"/>
        </w:rPr>
      </w:pPr>
      <w:r>
        <w:rPr>
          <w:sz w:val="20"/>
          <w:szCs w:val="20"/>
        </w:rPr>
        <w:tab/>
        <w:t xml:space="preserve">The final exception pertains to evidence which, if excluded, would violate the constitutional rights of the accused.  </w:t>
      </w:r>
      <w:r w:rsidR="00BD559A">
        <w:rPr>
          <w:sz w:val="20"/>
          <w:szCs w:val="20"/>
        </w:rPr>
        <w:t>The most common example is evidence of bias or a motive to fabricate.  Such evidence is always relevant and never collateral.</w:t>
      </w:r>
      <w:r w:rsidR="00E07233">
        <w:rPr>
          <w:rStyle w:val="FootnoteReference"/>
          <w:sz w:val="20"/>
          <w:szCs w:val="20"/>
        </w:rPr>
        <w:footnoteReference w:id="9"/>
      </w:r>
      <w:r w:rsidR="00BD559A">
        <w:rPr>
          <w:sz w:val="20"/>
          <w:szCs w:val="20"/>
        </w:rPr>
        <w:t xml:space="preserve">  To exclude it because it is evidence of other sexual behavior or sexual disposition of the victim would violate the accused’s fundamental right to a fair trial.  A very common example is the existence of a relationship.  If the alleged victim is in a relationship, especially a monogamous relationship, she has a clear motive to assert that the sexual conduct with the accused was nonconsensual.  To admit she consented to the sexual activity would threaten her relationship.  That is not to say that it is always necessary to introduce evidence that the relationship was sexual in nature.  Especially in </w:t>
      </w:r>
      <w:r w:rsidR="00E07233">
        <w:rPr>
          <w:sz w:val="20"/>
          <w:szCs w:val="20"/>
        </w:rPr>
        <w:t>light of evolving mores about casual sex</w:t>
      </w:r>
      <w:r w:rsidR="00BD559A">
        <w:rPr>
          <w:sz w:val="20"/>
          <w:szCs w:val="20"/>
        </w:rPr>
        <w:t>, a romantic interest in another individual is likely to be an even stronger motivation to lie than a sexual relationship, such that evidence of sexual activity may not be required to be introduced.</w:t>
      </w:r>
    </w:p>
    <w:p w:rsidR="007579A7" w:rsidRDefault="007579A7" w:rsidP="007579A7">
      <w:pPr>
        <w:rPr>
          <w:sz w:val="20"/>
          <w:szCs w:val="20"/>
        </w:rPr>
      </w:pPr>
    </w:p>
    <w:p w:rsidR="00BD12AF" w:rsidRPr="0004557D" w:rsidRDefault="00BD12AF" w:rsidP="007579A7">
      <w:pPr>
        <w:rPr>
          <w:sz w:val="20"/>
          <w:szCs w:val="20"/>
        </w:rPr>
      </w:pPr>
    </w:p>
    <w:p w:rsidR="007579A7" w:rsidRDefault="004633A4" w:rsidP="007579A7">
      <w:pPr>
        <w:jc w:val="center"/>
        <w:rPr>
          <w:b/>
          <w:sz w:val="20"/>
          <w:szCs w:val="20"/>
        </w:rPr>
      </w:pPr>
      <w:r>
        <w:rPr>
          <w:b/>
          <w:sz w:val="20"/>
          <w:szCs w:val="20"/>
        </w:rPr>
        <w:t>Is the Evidence Relevant, Material, and Favorable?</w:t>
      </w:r>
    </w:p>
    <w:p w:rsidR="008B51E7" w:rsidRDefault="008B51E7" w:rsidP="008B51E7">
      <w:pPr>
        <w:rPr>
          <w:b/>
          <w:sz w:val="20"/>
          <w:szCs w:val="20"/>
        </w:rPr>
      </w:pPr>
    </w:p>
    <w:p w:rsidR="008B51E7" w:rsidRDefault="008B51E7" w:rsidP="008B51E7">
      <w:pPr>
        <w:ind w:firstLine="432"/>
        <w:rPr>
          <w:sz w:val="20"/>
          <w:szCs w:val="20"/>
        </w:rPr>
      </w:pPr>
      <w:r>
        <w:rPr>
          <w:sz w:val="20"/>
          <w:szCs w:val="20"/>
        </w:rPr>
        <w:t>Even if an M</w:t>
      </w:r>
      <w:r w:rsidR="00BD559A">
        <w:rPr>
          <w:sz w:val="20"/>
          <w:szCs w:val="20"/>
        </w:rPr>
        <w:t>.</w:t>
      </w:r>
      <w:r>
        <w:rPr>
          <w:sz w:val="20"/>
          <w:szCs w:val="20"/>
        </w:rPr>
        <w:t>R</w:t>
      </w:r>
      <w:r w:rsidR="00BD559A">
        <w:rPr>
          <w:sz w:val="20"/>
          <w:szCs w:val="20"/>
        </w:rPr>
        <w:t>.</w:t>
      </w:r>
      <w:r>
        <w:rPr>
          <w:sz w:val="20"/>
          <w:szCs w:val="20"/>
        </w:rPr>
        <w:t>E</w:t>
      </w:r>
      <w:r w:rsidR="00BD559A">
        <w:rPr>
          <w:sz w:val="20"/>
          <w:szCs w:val="20"/>
        </w:rPr>
        <w:t>.</w:t>
      </w:r>
      <w:r>
        <w:rPr>
          <w:sz w:val="20"/>
          <w:szCs w:val="20"/>
        </w:rPr>
        <w:t xml:space="preserve"> 412 exception applies</w:t>
      </w:r>
      <w:r w:rsidRPr="008B51E7">
        <w:rPr>
          <w:sz w:val="20"/>
          <w:szCs w:val="20"/>
        </w:rPr>
        <w:t>, the proponent must show that the evidence is relevant</w:t>
      </w:r>
      <w:r w:rsidR="002659D7">
        <w:rPr>
          <w:sz w:val="20"/>
          <w:szCs w:val="20"/>
        </w:rPr>
        <w:t>.</w:t>
      </w:r>
      <w:r>
        <w:rPr>
          <w:rStyle w:val="FootnoteReference"/>
          <w:sz w:val="20"/>
          <w:szCs w:val="20"/>
        </w:rPr>
        <w:footnoteReference w:id="10"/>
      </w:r>
      <w:r w:rsidR="005A008C">
        <w:rPr>
          <w:sz w:val="20"/>
          <w:szCs w:val="20"/>
        </w:rPr>
        <w:t xml:space="preserve">  Relevant evidence is </w:t>
      </w:r>
      <w:r w:rsidRPr="008B51E7">
        <w:rPr>
          <w:sz w:val="20"/>
          <w:szCs w:val="20"/>
        </w:rPr>
        <w:t xml:space="preserve">evidence </w:t>
      </w:r>
      <w:r w:rsidR="005A008C">
        <w:rPr>
          <w:sz w:val="20"/>
          <w:szCs w:val="20"/>
        </w:rPr>
        <w:t>that “has any tendency to make a</w:t>
      </w:r>
      <w:r w:rsidRPr="008B51E7">
        <w:rPr>
          <w:sz w:val="20"/>
          <w:szCs w:val="20"/>
        </w:rPr>
        <w:t xml:space="preserve"> fact more </w:t>
      </w:r>
      <w:r w:rsidR="005A008C">
        <w:rPr>
          <w:sz w:val="20"/>
          <w:szCs w:val="20"/>
        </w:rPr>
        <w:t xml:space="preserve">or </w:t>
      </w:r>
      <w:r w:rsidRPr="008B51E7">
        <w:rPr>
          <w:sz w:val="20"/>
          <w:szCs w:val="20"/>
        </w:rPr>
        <w:t>less probable than i</w:t>
      </w:r>
      <w:r w:rsidR="005A008C">
        <w:rPr>
          <w:sz w:val="20"/>
          <w:szCs w:val="20"/>
        </w:rPr>
        <w:t>t would be without the evidence, and … the fact is of consequence in determining the action.</w:t>
      </w:r>
      <w:r w:rsidRPr="008B51E7">
        <w:rPr>
          <w:sz w:val="20"/>
          <w:szCs w:val="20"/>
        </w:rPr>
        <w:t>”</w:t>
      </w:r>
      <w:r>
        <w:rPr>
          <w:rStyle w:val="FootnoteReference"/>
          <w:sz w:val="20"/>
          <w:szCs w:val="20"/>
        </w:rPr>
        <w:footnoteReference w:id="11"/>
      </w:r>
    </w:p>
    <w:p w:rsidR="00F31A87" w:rsidRDefault="008B51E7" w:rsidP="008B51E7">
      <w:pPr>
        <w:ind w:firstLine="432"/>
        <w:rPr>
          <w:sz w:val="20"/>
          <w:szCs w:val="20"/>
        </w:rPr>
      </w:pPr>
      <w:r w:rsidRPr="008B51E7">
        <w:rPr>
          <w:sz w:val="20"/>
          <w:szCs w:val="20"/>
        </w:rPr>
        <w:t xml:space="preserve"> </w:t>
      </w:r>
    </w:p>
    <w:p w:rsidR="008B51E7" w:rsidRDefault="002659D7" w:rsidP="00B73316">
      <w:pPr>
        <w:ind w:firstLine="432"/>
        <w:rPr>
          <w:sz w:val="20"/>
          <w:szCs w:val="20"/>
        </w:rPr>
      </w:pPr>
      <w:r>
        <w:rPr>
          <w:sz w:val="20"/>
          <w:szCs w:val="20"/>
        </w:rPr>
        <w:t>Additionally, the consent and constitutionally required exceptions require the evidence to be material and favorable.</w:t>
      </w:r>
      <w:r>
        <w:rPr>
          <w:rStyle w:val="FootnoteReference"/>
          <w:sz w:val="20"/>
          <w:szCs w:val="20"/>
        </w:rPr>
        <w:footnoteReference w:id="12"/>
      </w:r>
      <w:r>
        <w:rPr>
          <w:sz w:val="20"/>
          <w:szCs w:val="20"/>
        </w:rPr>
        <w:t xml:space="preserve">  </w:t>
      </w:r>
      <w:r w:rsidR="008B51E7" w:rsidRPr="008B51E7">
        <w:rPr>
          <w:sz w:val="20"/>
          <w:szCs w:val="20"/>
        </w:rPr>
        <w:t xml:space="preserve">Whether evidence is material is a “multi-factored test” looking at “the importance of the issue for which the evidence was offered in relation to the other issues in the case; the extent to which the issue is in dispute; and the nature of the other evidence in the case pertaining to that </w:t>
      </w:r>
      <w:r w:rsidR="008B51E7" w:rsidRPr="008B51E7">
        <w:rPr>
          <w:sz w:val="20"/>
          <w:szCs w:val="20"/>
        </w:rPr>
        <w:lastRenderedPageBreak/>
        <w:t>issue.”</w:t>
      </w:r>
      <w:r w:rsidR="00F31A87">
        <w:rPr>
          <w:rStyle w:val="FootnoteReference"/>
          <w:sz w:val="20"/>
          <w:szCs w:val="20"/>
        </w:rPr>
        <w:footnoteReference w:id="13"/>
      </w:r>
      <w:r w:rsidR="008B51E7" w:rsidRPr="008B51E7">
        <w:rPr>
          <w:sz w:val="20"/>
          <w:szCs w:val="20"/>
        </w:rPr>
        <w:t xml:space="preserve">    “Favorable (or ‘vital’) to the defense” refers to a defense theory of the case.</w:t>
      </w:r>
      <w:r w:rsidR="00F31A87">
        <w:rPr>
          <w:rStyle w:val="FootnoteReference"/>
          <w:sz w:val="20"/>
          <w:szCs w:val="20"/>
        </w:rPr>
        <w:footnoteReference w:id="14"/>
      </w:r>
      <w:r w:rsidR="008B51E7" w:rsidRPr="008B51E7">
        <w:rPr>
          <w:sz w:val="20"/>
          <w:szCs w:val="20"/>
        </w:rPr>
        <w:t xml:space="preserve"> </w:t>
      </w:r>
    </w:p>
    <w:p w:rsidR="00BD12AF" w:rsidRDefault="00BD12AF" w:rsidP="00B73316">
      <w:pPr>
        <w:ind w:firstLine="432"/>
        <w:rPr>
          <w:sz w:val="20"/>
          <w:szCs w:val="20"/>
        </w:rPr>
      </w:pPr>
    </w:p>
    <w:p w:rsidR="00BD12AF" w:rsidRDefault="00BD12AF" w:rsidP="00B73316">
      <w:pPr>
        <w:ind w:firstLine="432"/>
        <w:rPr>
          <w:sz w:val="20"/>
          <w:szCs w:val="20"/>
        </w:rPr>
      </w:pPr>
    </w:p>
    <w:p w:rsidR="007579A7" w:rsidRPr="0004557D" w:rsidRDefault="004633A4" w:rsidP="00661074">
      <w:pPr>
        <w:jc w:val="center"/>
        <w:rPr>
          <w:b/>
          <w:sz w:val="20"/>
          <w:szCs w:val="20"/>
        </w:rPr>
      </w:pPr>
      <w:r>
        <w:rPr>
          <w:b/>
          <w:sz w:val="20"/>
          <w:szCs w:val="20"/>
        </w:rPr>
        <w:t xml:space="preserve">Is </w:t>
      </w:r>
      <w:r w:rsidR="00F84318">
        <w:rPr>
          <w:b/>
          <w:sz w:val="20"/>
          <w:szCs w:val="20"/>
        </w:rPr>
        <w:t xml:space="preserve">the </w:t>
      </w:r>
      <w:r>
        <w:rPr>
          <w:b/>
          <w:sz w:val="20"/>
          <w:szCs w:val="20"/>
        </w:rPr>
        <w:t xml:space="preserve">Probative Value Substantially Outweighed by </w:t>
      </w:r>
      <w:r w:rsidR="00F84318">
        <w:rPr>
          <w:b/>
          <w:sz w:val="20"/>
          <w:szCs w:val="20"/>
        </w:rPr>
        <w:t xml:space="preserve">a </w:t>
      </w:r>
      <w:r>
        <w:rPr>
          <w:b/>
          <w:sz w:val="20"/>
          <w:szCs w:val="20"/>
        </w:rPr>
        <w:t>Danger of Unfair Prejudice?</w:t>
      </w:r>
    </w:p>
    <w:p w:rsidR="00A05E62" w:rsidRDefault="00A05E62" w:rsidP="00A05E62">
      <w:pPr>
        <w:jc w:val="both"/>
        <w:rPr>
          <w:sz w:val="20"/>
          <w:szCs w:val="20"/>
        </w:rPr>
      </w:pPr>
    </w:p>
    <w:p w:rsidR="0094079A" w:rsidRDefault="00F31A87" w:rsidP="00B73316">
      <w:pPr>
        <w:ind w:firstLine="432"/>
        <w:rPr>
          <w:sz w:val="20"/>
          <w:szCs w:val="20"/>
        </w:rPr>
      </w:pPr>
      <w:r w:rsidRPr="008B51E7">
        <w:rPr>
          <w:sz w:val="20"/>
          <w:szCs w:val="20"/>
        </w:rPr>
        <w:t xml:space="preserve">If evidence is relevant, </w:t>
      </w:r>
      <w:r w:rsidR="002659D7">
        <w:rPr>
          <w:sz w:val="20"/>
          <w:szCs w:val="20"/>
        </w:rPr>
        <w:t>and material</w:t>
      </w:r>
      <w:r w:rsidRPr="008B51E7">
        <w:rPr>
          <w:sz w:val="20"/>
          <w:szCs w:val="20"/>
        </w:rPr>
        <w:t xml:space="preserve"> and favorable</w:t>
      </w:r>
      <w:r w:rsidR="002659D7">
        <w:rPr>
          <w:sz w:val="20"/>
          <w:szCs w:val="20"/>
        </w:rPr>
        <w:t xml:space="preserve"> if required</w:t>
      </w:r>
      <w:r w:rsidRPr="008B51E7">
        <w:rPr>
          <w:sz w:val="20"/>
          <w:szCs w:val="20"/>
        </w:rPr>
        <w:t>, it still must be shown that the probative value of the evidence outweighs the danger of unfair prejudice.</w:t>
      </w:r>
      <w:r>
        <w:rPr>
          <w:rStyle w:val="FootnoteReference"/>
          <w:sz w:val="20"/>
          <w:szCs w:val="20"/>
        </w:rPr>
        <w:footnoteReference w:id="15"/>
      </w:r>
      <w:r w:rsidRPr="008B51E7">
        <w:rPr>
          <w:sz w:val="20"/>
          <w:szCs w:val="20"/>
        </w:rPr>
        <w:t xml:space="preserve"> The bala</w:t>
      </w:r>
      <w:r w:rsidR="00B73316">
        <w:rPr>
          <w:sz w:val="20"/>
          <w:szCs w:val="20"/>
        </w:rPr>
        <w:t>ncing test used is found in M</w:t>
      </w:r>
      <w:r w:rsidR="00BD559A">
        <w:rPr>
          <w:sz w:val="20"/>
          <w:szCs w:val="20"/>
        </w:rPr>
        <w:t>.</w:t>
      </w:r>
      <w:r w:rsidR="00B73316">
        <w:rPr>
          <w:sz w:val="20"/>
          <w:szCs w:val="20"/>
        </w:rPr>
        <w:t>R</w:t>
      </w:r>
      <w:r w:rsidR="00BD559A">
        <w:rPr>
          <w:sz w:val="20"/>
          <w:szCs w:val="20"/>
        </w:rPr>
        <w:t>.</w:t>
      </w:r>
      <w:r w:rsidR="00B73316">
        <w:rPr>
          <w:sz w:val="20"/>
          <w:szCs w:val="20"/>
        </w:rPr>
        <w:t>E</w:t>
      </w:r>
      <w:r w:rsidR="00BD559A">
        <w:rPr>
          <w:sz w:val="20"/>
          <w:szCs w:val="20"/>
        </w:rPr>
        <w:t>.</w:t>
      </w:r>
      <w:r w:rsidR="005A008C">
        <w:rPr>
          <w:sz w:val="20"/>
          <w:szCs w:val="20"/>
        </w:rPr>
        <w:t xml:space="preserve"> 403 (“The military judge may exclude relevant evidence</w:t>
      </w:r>
      <w:r w:rsidRPr="008B51E7">
        <w:rPr>
          <w:sz w:val="20"/>
          <w:szCs w:val="20"/>
        </w:rPr>
        <w:t xml:space="preserve"> if its probative value is </w:t>
      </w:r>
      <w:r w:rsidR="005A008C">
        <w:rPr>
          <w:sz w:val="20"/>
          <w:szCs w:val="20"/>
        </w:rPr>
        <w:t xml:space="preserve">substantially outweighed by a </w:t>
      </w:r>
      <w:r w:rsidRPr="008B51E7">
        <w:rPr>
          <w:sz w:val="20"/>
          <w:szCs w:val="20"/>
        </w:rPr>
        <w:t xml:space="preserve">danger of </w:t>
      </w:r>
      <w:r w:rsidR="005A008C">
        <w:rPr>
          <w:sz w:val="20"/>
          <w:szCs w:val="20"/>
        </w:rPr>
        <w:t>one or more of the following: unfair prejudice, confusing the issues, misleading the members, undue delay, wasting</w:t>
      </w:r>
      <w:r w:rsidRPr="008B51E7">
        <w:rPr>
          <w:sz w:val="20"/>
          <w:szCs w:val="20"/>
        </w:rPr>
        <w:t xml:space="preserve"> time, or needless</w:t>
      </w:r>
      <w:r w:rsidR="005A008C">
        <w:rPr>
          <w:sz w:val="20"/>
          <w:szCs w:val="20"/>
        </w:rPr>
        <w:t>ly</w:t>
      </w:r>
      <w:r w:rsidRPr="008B51E7">
        <w:rPr>
          <w:sz w:val="20"/>
          <w:szCs w:val="20"/>
        </w:rPr>
        <w:t xml:space="preserve"> pre</w:t>
      </w:r>
      <w:r w:rsidR="005A008C">
        <w:rPr>
          <w:sz w:val="20"/>
          <w:szCs w:val="20"/>
        </w:rPr>
        <w:t xml:space="preserve">senting cumulative </w:t>
      </w:r>
      <w:r w:rsidRPr="008B51E7">
        <w:rPr>
          <w:sz w:val="20"/>
          <w:szCs w:val="20"/>
        </w:rPr>
        <w:t>evidence.”)</w:t>
      </w:r>
      <w:r w:rsidR="00B73316">
        <w:rPr>
          <w:sz w:val="20"/>
          <w:szCs w:val="20"/>
        </w:rPr>
        <w:t>.</w:t>
      </w:r>
      <w:r w:rsidR="00B73316">
        <w:rPr>
          <w:rStyle w:val="FootnoteReference"/>
          <w:sz w:val="20"/>
          <w:szCs w:val="20"/>
        </w:rPr>
        <w:footnoteReference w:id="16"/>
      </w:r>
      <w:r w:rsidRPr="008B51E7">
        <w:rPr>
          <w:sz w:val="20"/>
          <w:szCs w:val="20"/>
        </w:rPr>
        <w:t xml:space="preserve"> </w:t>
      </w:r>
      <w:r w:rsidRPr="008B51E7">
        <w:rPr>
          <w:i/>
          <w:sz w:val="20"/>
          <w:szCs w:val="20"/>
        </w:rPr>
        <w:t xml:space="preserve"> </w:t>
      </w:r>
      <w:r w:rsidRPr="008B51E7">
        <w:rPr>
          <w:sz w:val="20"/>
          <w:szCs w:val="20"/>
        </w:rPr>
        <w:t>In conducting this balancing test, an alleged victim’s privacy interest</w:t>
      </w:r>
      <w:r w:rsidRPr="008B51E7">
        <w:rPr>
          <w:i/>
          <w:sz w:val="20"/>
          <w:szCs w:val="20"/>
        </w:rPr>
        <w:t xml:space="preserve"> </w:t>
      </w:r>
      <w:r w:rsidR="006C1FC7">
        <w:rPr>
          <w:sz w:val="20"/>
          <w:szCs w:val="20"/>
        </w:rPr>
        <w:t xml:space="preserve">alone </w:t>
      </w:r>
      <w:r w:rsidRPr="008B51E7">
        <w:rPr>
          <w:sz w:val="20"/>
          <w:szCs w:val="20"/>
        </w:rPr>
        <w:t>cannot preclude evidence “the exclusion of which would violate the constitutional rights of the accused.</w:t>
      </w:r>
      <w:r w:rsidR="00FF5B17">
        <w:rPr>
          <w:sz w:val="20"/>
          <w:szCs w:val="20"/>
        </w:rPr>
        <w:t>”</w:t>
      </w:r>
      <w:r w:rsidR="00EC5F12">
        <w:rPr>
          <w:rStyle w:val="FootnoteReference"/>
          <w:sz w:val="20"/>
          <w:szCs w:val="20"/>
        </w:rPr>
        <w:footnoteReference w:id="17"/>
      </w:r>
      <w:r w:rsidR="00EC5F12">
        <w:rPr>
          <w:sz w:val="20"/>
          <w:szCs w:val="20"/>
        </w:rPr>
        <w:t xml:space="preserve">  “I</w:t>
      </w:r>
      <w:r w:rsidRPr="008B51E7">
        <w:rPr>
          <w:sz w:val="20"/>
          <w:szCs w:val="20"/>
        </w:rPr>
        <w:t>f after application of M.R.E. 403 factors the military judge determines that the probative v</w:t>
      </w:r>
      <w:r w:rsidR="00EC5F12">
        <w:rPr>
          <w:sz w:val="20"/>
          <w:szCs w:val="20"/>
        </w:rPr>
        <w:t xml:space="preserve">alue of the proffered evidence </w:t>
      </w:r>
      <w:r w:rsidRPr="008B51E7">
        <w:rPr>
          <w:sz w:val="20"/>
          <w:szCs w:val="20"/>
        </w:rPr>
        <w:t>outweighs the danger of unfair prejudice, it is admissible no matter how embarrassing it might be to the alleged victim.”</w:t>
      </w:r>
      <w:r w:rsidR="00EC5F12">
        <w:rPr>
          <w:rStyle w:val="FootnoteReference"/>
          <w:sz w:val="20"/>
          <w:szCs w:val="20"/>
        </w:rPr>
        <w:footnoteReference w:id="18"/>
      </w:r>
    </w:p>
    <w:p w:rsidR="0094079A" w:rsidRDefault="0094079A" w:rsidP="0094079A">
      <w:pPr>
        <w:ind w:firstLine="432"/>
        <w:jc w:val="both"/>
        <w:rPr>
          <w:sz w:val="20"/>
          <w:szCs w:val="20"/>
        </w:rPr>
      </w:pPr>
    </w:p>
    <w:p w:rsidR="002D03AA" w:rsidRDefault="002D03AA" w:rsidP="0094079A">
      <w:pPr>
        <w:ind w:firstLine="432"/>
        <w:jc w:val="both"/>
        <w:rPr>
          <w:sz w:val="20"/>
          <w:szCs w:val="20"/>
        </w:rPr>
      </w:pPr>
    </w:p>
    <w:p w:rsidR="00A05E62" w:rsidRDefault="00A05E62" w:rsidP="00A05E62">
      <w:pPr>
        <w:jc w:val="center"/>
        <w:rPr>
          <w:b/>
          <w:sz w:val="20"/>
          <w:szCs w:val="20"/>
        </w:rPr>
      </w:pPr>
      <w:r>
        <w:rPr>
          <w:b/>
          <w:sz w:val="20"/>
          <w:szCs w:val="20"/>
        </w:rPr>
        <w:t>Additional Considerations</w:t>
      </w:r>
    </w:p>
    <w:p w:rsidR="00EC5F12" w:rsidRDefault="00EC5F12" w:rsidP="00A05E62">
      <w:pPr>
        <w:jc w:val="center"/>
        <w:rPr>
          <w:b/>
          <w:sz w:val="20"/>
          <w:szCs w:val="20"/>
        </w:rPr>
      </w:pPr>
    </w:p>
    <w:p w:rsidR="00A05E62" w:rsidRDefault="00EC5F12" w:rsidP="00A05E62">
      <w:pPr>
        <w:jc w:val="center"/>
        <w:rPr>
          <w:i/>
          <w:sz w:val="20"/>
          <w:szCs w:val="20"/>
        </w:rPr>
      </w:pPr>
      <w:r w:rsidRPr="00EC5F12">
        <w:rPr>
          <w:i/>
          <w:sz w:val="20"/>
          <w:szCs w:val="20"/>
        </w:rPr>
        <w:t>Mechanics of the Hearing</w:t>
      </w:r>
    </w:p>
    <w:p w:rsidR="00BD559A" w:rsidRDefault="00BD559A" w:rsidP="00A05E62">
      <w:pPr>
        <w:jc w:val="center"/>
        <w:rPr>
          <w:i/>
          <w:sz w:val="20"/>
          <w:szCs w:val="20"/>
        </w:rPr>
      </w:pPr>
    </w:p>
    <w:p w:rsidR="00EC5F12" w:rsidRDefault="00BD559A" w:rsidP="00BD559A">
      <w:pPr>
        <w:rPr>
          <w:sz w:val="20"/>
          <w:szCs w:val="20"/>
        </w:rPr>
      </w:pPr>
      <w:r>
        <w:rPr>
          <w:sz w:val="20"/>
          <w:szCs w:val="20"/>
        </w:rPr>
        <w:tab/>
        <w:t>M.R.E. 412(c)</w:t>
      </w:r>
      <w:r w:rsidR="00DF25E0">
        <w:rPr>
          <w:sz w:val="20"/>
          <w:szCs w:val="20"/>
        </w:rPr>
        <w:t>(2) imposes four</w:t>
      </w:r>
      <w:r>
        <w:rPr>
          <w:sz w:val="20"/>
          <w:szCs w:val="20"/>
        </w:rPr>
        <w:t xml:space="preserve"> basic </w:t>
      </w:r>
      <w:r w:rsidR="00C0455A">
        <w:rPr>
          <w:sz w:val="20"/>
          <w:szCs w:val="20"/>
        </w:rPr>
        <w:t xml:space="preserve">procedural </w:t>
      </w:r>
      <w:r>
        <w:rPr>
          <w:sz w:val="20"/>
          <w:szCs w:val="20"/>
        </w:rPr>
        <w:t>requirements for M.R.E. 412 evidence.</w:t>
      </w:r>
      <w:r w:rsidR="00B672FA" w:rsidRPr="00BD559A">
        <w:rPr>
          <w:rStyle w:val="FootnoteReference"/>
          <w:sz w:val="20"/>
          <w:szCs w:val="20"/>
        </w:rPr>
        <w:footnoteReference w:id="19"/>
      </w:r>
      <w:r>
        <w:rPr>
          <w:sz w:val="20"/>
          <w:szCs w:val="20"/>
        </w:rPr>
        <w:t xml:space="preserve">  First, the moving party must provide written notice </w:t>
      </w:r>
      <w:r w:rsidR="00DF25E0">
        <w:rPr>
          <w:sz w:val="20"/>
          <w:szCs w:val="20"/>
        </w:rPr>
        <w:t>to the court, opposing counsel, and the alleged victim or their representative</w:t>
      </w:r>
      <w:r w:rsidR="00C0455A" w:rsidRPr="00C0455A">
        <w:rPr>
          <w:sz w:val="20"/>
          <w:szCs w:val="20"/>
        </w:rPr>
        <w:t xml:space="preserve"> </w:t>
      </w:r>
      <w:r w:rsidR="00C0455A">
        <w:rPr>
          <w:sz w:val="20"/>
          <w:szCs w:val="20"/>
        </w:rPr>
        <w:t>at least 5 days prior to entry of pleas</w:t>
      </w:r>
      <w:r w:rsidR="00DF25E0">
        <w:rPr>
          <w:sz w:val="20"/>
          <w:szCs w:val="20"/>
        </w:rPr>
        <w:t xml:space="preserve">.  Second, the hearing on the M.R.E. 412 motion must be closed to spectators.  Third, the victim must be afforded a reasonable opportunity to attend and be heard, which will be discussed </w:t>
      </w:r>
      <w:r w:rsidR="00DF25E0" w:rsidRPr="00DF25E0">
        <w:rPr>
          <w:i/>
          <w:sz w:val="20"/>
          <w:szCs w:val="20"/>
        </w:rPr>
        <w:t>infra</w:t>
      </w:r>
      <w:r w:rsidR="00DF25E0">
        <w:rPr>
          <w:sz w:val="20"/>
          <w:szCs w:val="20"/>
        </w:rPr>
        <w:t>.  Finally, the record of the hearing, and all related papers, must be sealed.</w:t>
      </w:r>
    </w:p>
    <w:p w:rsidR="00EC5F12" w:rsidRPr="00EC5F12" w:rsidRDefault="00EC5F12" w:rsidP="00A05E62">
      <w:pPr>
        <w:jc w:val="center"/>
        <w:rPr>
          <w:i/>
          <w:sz w:val="20"/>
          <w:szCs w:val="20"/>
        </w:rPr>
      </w:pPr>
    </w:p>
    <w:p w:rsidR="00A05E62" w:rsidRDefault="00A05E62" w:rsidP="00A05E62">
      <w:pPr>
        <w:jc w:val="center"/>
        <w:rPr>
          <w:i/>
          <w:sz w:val="20"/>
          <w:szCs w:val="20"/>
        </w:rPr>
      </w:pPr>
      <w:r w:rsidRPr="00A05E62">
        <w:rPr>
          <w:i/>
          <w:sz w:val="20"/>
          <w:szCs w:val="20"/>
        </w:rPr>
        <w:t>The victim’s right to be heard</w:t>
      </w:r>
    </w:p>
    <w:p w:rsidR="0094079A" w:rsidRDefault="0094079A" w:rsidP="00A05E62">
      <w:pPr>
        <w:jc w:val="center"/>
        <w:rPr>
          <w:i/>
          <w:sz w:val="20"/>
          <w:szCs w:val="20"/>
        </w:rPr>
      </w:pPr>
    </w:p>
    <w:p w:rsidR="000B0E41" w:rsidRDefault="00EC5F12" w:rsidP="00EC5F12">
      <w:pPr>
        <w:rPr>
          <w:sz w:val="20"/>
          <w:szCs w:val="20"/>
        </w:rPr>
      </w:pPr>
      <w:r>
        <w:rPr>
          <w:sz w:val="20"/>
          <w:szCs w:val="20"/>
        </w:rPr>
        <w:tab/>
      </w:r>
      <w:r w:rsidR="00116FF6" w:rsidRPr="00116FF6">
        <w:rPr>
          <w:sz w:val="20"/>
          <w:szCs w:val="20"/>
        </w:rPr>
        <w:t xml:space="preserve">The 2013 CAAF decision of </w:t>
      </w:r>
      <w:r w:rsidR="00886E67" w:rsidRPr="00116FF6">
        <w:rPr>
          <w:sz w:val="20"/>
          <w:szCs w:val="20"/>
        </w:rPr>
        <w:t>LRM v Kastenberg</w:t>
      </w:r>
      <w:r w:rsidR="00886E67" w:rsidRPr="00886E67">
        <w:rPr>
          <w:rStyle w:val="FootnoteReference"/>
          <w:sz w:val="20"/>
          <w:szCs w:val="20"/>
        </w:rPr>
        <w:footnoteReference w:id="20"/>
      </w:r>
      <w:r w:rsidR="00886E67" w:rsidRPr="00886E67">
        <w:rPr>
          <w:sz w:val="20"/>
          <w:szCs w:val="20"/>
        </w:rPr>
        <w:t xml:space="preserve"> </w:t>
      </w:r>
      <w:r w:rsidR="005A008C">
        <w:rPr>
          <w:sz w:val="20"/>
          <w:szCs w:val="20"/>
        </w:rPr>
        <w:t>resulted in</w:t>
      </w:r>
      <w:r w:rsidR="00DF25E0">
        <w:rPr>
          <w:sz w:val="20"/>
          <w:szCs w:val="20"/>
        </w:rPr>
        <w:t xml:space="preserve"> a cottage industry in the military</w:t>
      </w:r>
      <w:r w:rsidR="00116FF6">
        <w:rPr>
          <w:sz w:val="20"/>
          <w:szCs w:val="20"/>
        </w:rPr>
        <w:t xml:space="preserve"> legal </w:t>
      </w:r>
      <w:r w:rsidR="00116FF6">
        <w:rPr>
          <w:sz w:val="20"/>
          <w:szCs w:val="20"/>
        </w:rPr>
        <w:lastRenderedPageBreak/>
        <w:t xml:space="preserve">community, the </w:t>
      </w:r>
      <w:r w:rsidR="005A008C">
        <w:rPr>
          <w:sz w:val="20"/>
          <w:szCs w:val="20"/>
        </w:rPr>
        <w:t xml:space="preserve">development of the </w:t>
      </w:r>
      <w:r w:rsidR="00116FF6">
        <w:rPr>
          <w:sz w:val="20"/>
          <w:szCs w:val="20"/>
        </w:rPr>
        <w:t>Special Victim Counsel</w:t>
      </w:r>
      <w:r w:rsidR="00DF25E0">
        <w:rPr>
          <w:sz w:val="20"/>
          <w:szCs w:val="20"/>
        </w:rPr>
        <w:t xml:space="preserve"> (SVC)</w:t>
      </w:r>
      <w:r w:rsidR="005A008C">
        <w:rPr>
          <w:sz w:val="20"/>
          <w:szCs w:val="20"/>
        </w:rPr>
        <w:t xml:space="preserve"> position</w:t>
      </w:r>
      <w:r w:rsidR="00116FF6">
        <w:rPr>
          <w:sz w:val="20"/>
          <w:szCs w:val="20"/>
        </w:rPr>
        <w:t>.</w:t>
      </w:r>
      <w:r w:rsidR="00886E67" w:rsidRPr="00886E67">
        <w:rPr>
          <w:sz w:val="20"/>
          <w:szCs w:val="20"/>
        </w:rPr>
        <w:t xml:space="preserve"> </w:t>
      </w:r>
      <w:r w:rsidR="00116FF6">
        <w:rPr>
          <w:sz w:val="20"/>
          <w:szCs w:val="20"/>
        </w:rPr>
        <w:t xml:space="preserve"> </w:t>
      </w:r>
      <w:r w:rsidR="00DF25E0">
        <w:rPr>
          <w:sz w:val="20"/>
          <w:szCs w:val="20"/>
        </w:rPr>
        <w:t>This new era dawned in the Army with the publication of a TJAG Sends, an OTJAG Policy Memorandum, and a Special Victim Counsel Handbook, all within three weeks of one another</w:t>
      </w:r>
      <w:r w:rsidR="0072577C" w:rsidRPr="00DF25E0">
        <w:rPr>
          <w:sz w:val="20"/>
          <w:szCs w:val="20"/>
        </w:rPr>
        <w:t>.</w:t>
      </w:r>
      <w:r w:rsidR="00B672FA" w:rsidRPr="00DF25E0">
        <w:rPr>
          <w:rStyle w:val="FootnoteReference"/>
          <w:sz w:val="20"/>
          <w:szCs w:val="20"/>
        </w:rPr>
        <w:footnoteReference w:id="21"/>
      </w:r>
      <w:r w:rsidR="00DF25E0">
        <w:rPr>
          <w:sz w:val="20"/>
          <w:szCs w:val="20"/>
        </w:rPr>
        <w:t xml:space="preserve"> Before the year was out, dozens of SVCs had been trained, certified, and began making their presence known in Army Courts-Martial.  While the ideal SVC should have court-martial experience, </w:t>
      </w:r>
      <w:r w:rsidR="000B0E41">
        <w:rPr>
          <w:sz w:val="20"/>
          <w:szCs w:val="20"/>
        </w:rPr>
        <w:t xml:space="preserve">early indications are that </w:t>
      </w:r>
      <w:r w:rsidR="006C1FC7">
        <w:rPr>
          <w:sz w:val="20"/>
          <w:szCs w:val="20"/>
        </w:rPr>
        <w:t xml:space="preserve">many </w:t>
      </w:r>
      <w:r w:rsidR="000B0E41">
        <w:rPr>
          <w:sz w:val="20"/>
          <w:szCs w:val="20"/>
        </w:rPr>
        <w:t xml:space="preserve">SVCs </w:t>
      </w:r>
      <w:r w:rsidR="006C1FC7">
        <w:rPr>
          <w:sz w:val="20"/>
          <w:szCs w:val="20"/>
        </w:rPr>
        <w:t xml:space="preserve">may </w:t>
      </w:r>
      <w:r w:rsidR="000B0E41">
        <w:rPr>
          <w:sz w:val="20"/>
          <w:szCs w:val="20"/>
        </w:rPr>
        <w:t>be first-time trial participants.</w:t>
      </w:r>
      <w:r w:rsidR="000B0E41">
        <w:rPr>
          <w:rStyle w:val="FootnoteReference"/>
          <w:sz w:val="20"/>
          <w:szCs w:val="20"/>
        </w:rPr>
        <w:footnoteReference w:id="22"/>
      </w:r>
      <w:r w:rsidR="000B0E41">
        <w:rPr>
          <w:sz w:val="20"/>
          <w:szCs w:val="20"/>
        </w:rPr>
        <w:t xml:space="preserve">  </w:t>
      </w:r>
    </w:p>
    <w:p w:rsidR="00C0455A" w:rsidRDefault="00C0455A" w:rsidP="004A4DEE">
      <w:pPr>
        <w:ind w:firstLine="432"/>
        <w:rPr>
          <w:sz w:val="20"/>
          <w:szCs w:val="20"/>
        </w:rPr>
      </w:pPr>
    </w:p>
    <w:p w:rsidR="000B0E41" w:rsidRDefault="000B0E41" w:rsidP="004A4DEE">
      <w:pPr>
        <w:ind w:firstLine="432"/>
        <w:rPr>
          <w:sz w:val="20"/>
          <w:szCs w:val="20"/>
        </w:rPr>
      </w:pPr>
      <w:r>
        <w:rPr>
          <w:sz w:val="20"/>
          <w:szCs w:val="20"/>
        </w:rPr>
        <w:t xml:space="preserve">The most </w:t>
      </w:r>
      <w:r w:rsidR="004A4DEE">
        <w:rPr>
          <w:sz w:val="20"/>
          <w:szCs w:val="20"/>
        </w:rPr>
        <w:t xml:space="preserve">important </w:t>
      </w:r>
      <w:r>
        <w:rPr>
          <w:sz w:val="20"/>
          <w:szCs w:val="20"/>
        </w:rPr>
        <w:t xml:space="preserve">point to take from the </w:t>
      </w:r>
      <w:r w:rsidRPr="000B0E41">
        <w:rPr>
          <w:i/>
          <w:sz w:val="20"/>
          <w:szCs w:val="20"/>
        </w:rPr>
        <w:t>Kastenberg</w:t>
      </w:r>
      <w:r>
        <w:rPr>
          <w:sz w:val="20"/>
          <w:szCs w:val="20"/>
        </w:rPr>
        <w:t xml:space="preserve"> opinion is that the SVC’s ability to advocate on behalf of their client is limited to the victim’s opportunity to be heard </w:t>
      </w:r>
      <w:r w:rsidR="008069AC">
        <w:rPr>
          <w:sz w:val="20"/>
          <w:szCs w:val="20"/>
        </w:rPr>
        <w:t xml:space="preserve">as authorized </w:t>
      </w:r>
      <w:r>
        <w:rPr>
          <w:sz w:val="20"/>
          <w:szCs w:val="20"/>
        </w:rPr>
        <w:t xml:space="preserve">within the Manual for Courts-Martial; </w:t>
      </w:r>
      <w:r w:rsidR="00F26373">
        <w:rPr>
          <w:sz w:val="20"/>
          <w:szCs w:val="20"/>
        </w:rPr>
        <w:t xml:space="preserve">for example, </w:t>
      </w:r>
      <w:r>
        <w:rPr>
          <w:sz w:val="20"/>
          <w:szCs w:val="20"/>
        </w:rPr>
        <w:t xml:space="preserve"> in evidentiary heari</w:t>
      </w:r>
      <w:r w:rsidR="008069AC">
        <w:rPr>
          <w:sz w:val="20"/>
          <w:szCs w:val="20"/>
        </w:rPr>
        <w:t xml:space="preserve">ngs under M.R.E. 412, </w:t>
      </w:r>
      <w:r>
        <w:rPr>
          <w:sz w:val="20"/>
          <w:szCs w:val="20"/>
        </w:rPr>
        <w:t>513</w:t>
      </w:r>
      <w:r w:rsidR="008069AC">
        <w:rPr>
          <w:sz w:val="20"/>
          <w:szCs w:val="20"/>
        </w:rPr>
        <w:t>, and 514</w:t>
      </w:r>
      <w:r>
        <w:rPr>
          <w:sz w:val="20"/>
          <w:szCs w:val="20"/>
        </w:rPr>
        <w:t>.</w:t>
      </w:r>
      <w:r w:rsidR="008069AC">
        <w:rPr>
          <w:sz w:val="20"/>
          <w:szCs w:val="20"/>
        </w:rPr>
        <w:t xml:space="preserve">  </w:t>
      </w:r>
      <w:r w:rsidR="00C0455A">
        <w:rPr>
          <w:sz w:val="20"/>
          <w:szCs w:val="20"/>
        </w:rPr>
        <w:t xml:space="preserve">Thus, the </w:t>
      </w:r>
      <w:r w:rsidR="006C1FC7">
        <w:rPr>
          <w:sz w:val="20"/>
          <w:szCs w:val="20"/>
        </w:rPr>
        <w:t xml:space="preserve">Army’s </w:t>
      </w:r>
      <w:r w:rsidR="00C0455A">
        <w:rPr>
          <w:sz w:val="20"/>
          <w:szCs w:val="20"/>
        </w:rPr>
        <w:t>SVC handbook acknowledges that</w:t>
      </w:r>
      <w:r w:rsidR="000F427C">
        <w:rPr>
          <w:sz w:val="20"/>
          <w:szCs w:val="20"/>
        </w:rPr>
        <w:t xml:space="preserve"> t</w:t>
      </w:r>
      <w:r w:rsidR="008069AC">
        <w:rPr>
          <w:sz w:val="20"/>
          <w:szCs w:val="20"/>
        </w:rPr>
        <w:t>he victim’s standing in court-martial proceedings is not increased “beyond the standing victims are currently afforded under existing law and rules.”</w:t>
      </w:r>
      <w:r w:rsidR="008069AC">
        <w:rPr>
          <w:rStyle w:val="FootnoteReference"/>
          <w:sz w:val="20"/>
          <w:szCs w:val="20"/>
        </w:rPr>
        <w:footnoteReference w:id="23"/>
      </w:r>
      <w:r w:rsidR="008069AC">
        <w:rPr>
          <w:sz w:val="20"/>
          <w:szCs w:val="20"/>
        </w:rPr>
        <w:t xml:space="preserve">  Furthermore, whether represented by counsel or not, victims “are not parties to a court-martial under Rules for Courts-Martial 103 and do not have the same entitlements as parties under the UCMJ.”</w:t>
      </w:r>
      <w:r w:rsidR="008069AC">
        <w:rPr>
          <w:rStyle w:val="FootnoteReference"/>
          <w:sz w:val="20"/>
          <w:szCs w:val="20"/>
        </w:rPr>
        <w:footnoteReference w:id="24"/>
      </w:r>
    </w:p>
    <w:p w:rsidR="007579A7" w:rsidRDefault="007579A7" w:rsidP="004A4DEE">
      <w:pPr>
        <w:jc w:val="both"/>
        <w:rPr>
          <w:sz w:val="20"/>
          <w:szCs w:val="20"/>
        </w:rPr>
      </w:pPr>
    </w:p>
    <w:p w:rsidR="00761D0A" w:rsidRDefault="004A4DEE">
      <w:pPr>
        <w:rPr>
          <w:sz w:val="20"/>
          <w:szCs w:val="20"/>
        </w:rPr>
      </w:pPr>
      <w:r>
        <w:rPr>
          <w:sz w:val="20"/>
          <w:szCs w:val="20"/>
        </w:rPr>
        <w:tab/>
        <w:t xml:space="preserve">Practically, the introduction of another attorney into court-martial proceedings has required military judges to establish parameters for the SVC, who, as noted, may not have any court-martial experience.  </w:t>
      </w:r>
      <w:r w:rsidR="00ED06EB">
        <w:rPr>
          <w:sz w:val="20"/>
          <w:szCs w:val="20"/>
        </w:rPr>
        <w:t xml:space="preserve">First, </w:t>
      </w:r>
      <w:r w:rsidR="006C1FC7">
        <w:rPr>
          <w:sz w:val="20"/>
          <w:szCs w:val="20"/>
        </w:rPr>
        <w:t xml:space="preserve">Army Rules of Court </w:t>
      </w:r>
      <w:r w:rsidR="00113D44">
        <w:rPr>
          <w:sz w:val="20"/>
          <w:szCs w:val="20"/>
        </w:rPr>
        <w:t>require the government to notify the court when the victim is represented.  Second, the SVC</w:t>
      </w:r>
      <w:r w:rsidR="006E2241">
        <w:rPr>
          <w:sz w:val="20"/>
          <w:szCs w:val="20"/>
        </w:rPr>
        <w:t xml:space="preserve">’s information </w:t>
      </w:r>
      <w:r w:rsidR="00113D44">
        <w:rPr>
          <w:sz w:val="20"/>
          <w:szCs w:val="20"/>
        </w:rPr>
        <w:t>is included on the docket request.</w:t>
      </w:r>
      <w:r w:rsidR="00EE0EC2">
        <w:rPr>
          <w:rStyle w:val="FootnoteReference"/>
          <w:sz w:val="20"/>
          <w:szCs w:val="20"/>
        </w:rPr>
        <w:footnoteReference w:id="25"/>
      </w:r>
      <w:r w:rsidR="00113D44">
        <w:rPr>
          <w:sz w:val="20"/>
          <w:szCs w:val="20"/>
        </w:rPr>
        <w:t xml:space="preserve">  Given that the SVC generally works in Legal Assistance, it </w:t>
      </w:r>
      <w:r w:rsidR="00EE0EC2">
        <w:rPr>
          <w:sz w:val="20"/>
          <w:szCs w:val="20"/>
        </w:rPr>
        <w:t>should not prove</w:t>
      </w:r>
      <w:r w:rsidR="00113D44">
        <w:rPr>
          <w:sz w:val="20"/>
          <w:szCs w:val="20"/>
        </w:rPr>
        <w:t xml:space="preserve"> any more difficult to docket motions hearings or trials with the extra attorney invo</w:t>
      </w:r>
      <w:r w:rsidR="00C0455A">
        <w:rPr>
          <w:sz w:val="20"/>
          <w:szCs w:val="20"/>
        </w:rPr>
        <w:t xml:space="preserve">lved, as court </w:t>
      </w:r>
      <w:r w:rsidR="00113D44">
        <w:rPr>
          <w:sz w:val="20"/>
          <w:szCs w:val="20"/>
        </w:rPr>
        <w:t>proceedings take precedence over their normal duties.  Once trial dates have been docketed,</w:t>
      </w:r>
      <w:r w:rsidR="00786912">
        <w:rPr>
          <w:sz w:val="20"/>
          <w:szCs w:val="20"/>
        </w:rPr>
        <w:t xml:space="preserve"> </w:t>
      </w:r>
      <w:r w:rsidR="006C1FC7">
        <w:rPr>
          <w:sz w:val="20"/>
          <w:szCs w:val="20"/>
        </w:rPr>
        <w:t xml:space="preserve">it may be </w:t>
      </w:r>
      <w:r w:rsidR="00786912">
        <w:rPr>
          <w:sz w:val="20"/>
          <w:szCs w:val="20"/>
        </w:rPr>
        <w:t>helpful to include the SVC in the R.C.M. 802</w:t>
      </w:r>
      <w:r w:rsidR="009B7A62">
        <w:rPr>
          <w:sz w:val="20"/>
          <w:szCs w:val="20"/>
        </w:rPr>
        <w:t xml:space="preserve"> conference, or at least that portion of the conference that deals with the matters relevant to the SVC</w:t>
      </w:r>
      <w:r w:rsidR="00AB1C0F">
        <w:rPr>
          <w:sz w:val="20"/>
          <w:szCs w:val="20"/>
        </w:rPr>
        <w:t>, although R.C.M. 802 applies only to parties and SVCs are not parties</w:t>
      </w:r>
      <w:r w:rsidR="009B7A62">
        <w:rPr>
          <w:sz w:val="20"/>
          <w:szCs w:val="20"/>
        </w:rPr>
        <w:t>.</w:t>
      </w:r>
      <w:r w:rsidR="00AB1C0F" w:rsidDel="00AB1C0F">
        <w:rPr>
          <w:rStyle w:val="FootnoteReference"/>
          <w:sz w:val="20"/>
          <w:szCs w:val="20"/>
        </w:rPr>
        <w:t xml:space="preserve"> </w:t>
      </w:r>
      <w:r w:rsidR="00B15624">
        <w:rPr>
          <w:sz w:val="20"/>
          <w:szCs w:val="20"/>
        </w:rPr>
        <w:t xml:space="preserve"> </w:t>
      </w:r>
      <w:r w:rsidR="00113D44">
        <w:rPr>
          <w:sz w:val="20"/>
          <w:szCs w:val="20"/>
        </w:rPr>
        <w:t xml:space="preserve">At this time, the </w:t>
      </w:r>
      <w:r w:rsidR="006C1FC7">
        <w:rPr>
          <w:sz w:val="20"/>
          <w:szCs w:val="20"/>
        </w:rPr>
        <w:t xml:space="preserve">judge may establish </w:t>
      </w:r>
      <w:r w:rsidR="00113D44">
        <w:rPr>
          <w:sz w:val="20"/>
          <w:szCs w:val="20"/>
        </w:rPr>
        <w:t xml:space="preserve">how and when </w:t>
      </w:r>
      <w:r w:rsidR="006C1FC7">
        <w:rPr>
          <w:sz w:val="20"/>
          <w:szCs w:val="20"/>
        </w:rPr>
        <w:t xml:space="preserve">the SVC </w:t>
      </w:r>
      <w:r w:rsidR="00113D44">
        <w:rPr>
          <w:sz w:val="20"/>
          <w:szCs w:val="20"/>
        </w:rPr>
        <w:t xml:space="preserve">will address the court during the hearing.  </w:t>
      </w:r>
      <w:r w:rsidR="009B7A62">
        <w:rPr>
          <w:sz w:val="20"/>
          <w:szCs w:val="20"/>
        </w:rPr>
        <w:t xml:space="preserve">A chief concern for the trial judge is that the SVC does not disrupt the proceedings, which is especially true in a trial with members.  While the judge will try to resolve all issues </w:t>
      </w:r>
      <w:r w:rsidR="009B7A62">
        <w:rPr>
          <w:sz w:val="20"/>
          <w:szCs w:val="20"/>
        </w:rPr>
        <w:lastRenderedPageBreak/>
        <w:t>in an Article 39(a) pre-trial hearing, occasionally an M.R.E. 412 issue will resurface in trial, perhaps due to unexpected testimony, inartful questioning, or both.  In such cases, the parties may wish to request an Article 39(a) session</w:t>
      </w:r>
      <w:r w:rsidR="00C0455A">
        <w:rPr>
          <w:sz w:val="20"/>
          <w:szCs w:val="20"/>
        </w:rPr>
        <w:t xml:space="preserve"> on the M.R.E. 412 issue</w:t>
      </w:r>
      <w:r w:rsidR="009B7A62">
        <w:rPr>
          <w:sz w:val="20"/>
          <w:szCs w:val="20"/>
        </w:rPr>
        <w:t>, at which point the victim has a renewed right t</w:t>
      </w:r>
      <w:r w:rsidR="00ED06EB">
        <w:rPr>
          <w:sz w:val="20"/>
          <w:szCs w:val="20"/>
        </w:rPr>
        <w:t xml:space="preserve">o be heard.  </w:t>
      </w:r>
    </w:p>
    <w:p w:rsidR="00ED06EB" w:rsidRDefault="00ED06EB" w:rsidP="004A4DEE">
      <w:pPr>
        <w:jc w:val="both"/>
        <w:rPr>
          <w:sz w:val="20"/>
          <w:szCs w:val="20"/>
        </w:rPr>
      </w:pPr>
    </w:p>
    <w:p w:rsidR="00761D0A" w:rsidRDefault="00ED06EB">
      <w:pPr>
        <w:ind w:firstLine="432"/>
        <w:rPr>
          <w:sz w:val="20"/>
          <w:szCs w:val="20"/>
        </w:rPr>
      </w:pPr>
      <w:r>
        <w:rPr>
          <w:sz w:val="20"/>
          <w:szCs w:val="20"/>
        </w:rPr>
        <w:t>This becomes more problematic if the parties do not request an Article 39(a) session</w:t>
      </w:r>
      <w:r w:rsidR="00C0455A">
        <w:rPr>
          <w:sz w:val="20"/>
          <w:szCs w:val="20"/>
        </w:rPr>
        <w:t xml:space="preserve"> during trial</w:t>
      </w:r>
      <w:r>
        <w:rPr>
          <w:sz w:val="20"/>
          <w:szCs w:val="20"/>
        </w:rPr>
        <w:t xml:space="preserve">, but the victim, through their SVC, wants to be heard on a perceived violation of the judge’s pre-trial ruling on the M.R.E. 412 matters.  The victim at that point arguably has the right to be heard, but how does the SVC make that request known to the military judge from his position in the gallery without causing a disturbance?  </w:t>
      </w:r>
      <w:r w:rsidR="00EE0EC2">
        <w:rPr>
          <w:sz w:val="20"/>
          <w:szCs w:val="20"/>
        </w:rPr>
        <w:t xml:space="preserve"> A logical methodology, particularly in panel cases, might be for </w:t>
      </w:r>
      <w:r>
        <w:rPr>
          <w:sz w:val="20"/>
          <w:szCs w:val="20"/>
        </w:rPr>
        <w:t xml:space="preserve">the </w:t>
      </w:r>
      <w:r w:rsidR="006E2241">
        <w:rPr>
          <w:sz w:val="20"/>
          <w:szCs w:val="20"/>
        </w:rPr>
        <w:t xml:space="preserve">military judge to assign the </w:t>
      </w:r>
      <w:r>
        <w:rPr>
          <w:sz w:val="20"/>
          <w:szCs w:val="20"/>
        </w:rPr>
        <w:t>SVC</w:t>
      </w:r>
      <w:r w:rsidR="006E2241">
        <w:rPr>
          <w:sz w:val="20"/>
          <w:szCs w:val="20"/>
        </w:rPr>
        <w:t xml:space="preserve"> some “base runner’s signal” to let the judge know when the SVC wishes to address the issue (such as, </w:t>
      </w:r>
      <w:r>
        <w:rPr>
          <w:sz w:val="20"/>
          <w:szCs w:val="20"/>
        </w:rPr>
        <w:t>stand until eye contact is made with the military judge, at which point the SVC resumes his seat and the judge calls for an Article 39(a) session</w:t>
      </w:r>
      <w:r w:rsidR="006E2241">
        <w:rPr>
          <w:sz w:val="20"/>
          <w:szCs w:val="20"/>
        </w:rPr>
        <w:t>)</w:t>
      </w:r>
      <w:r>
        <w:rPr>
          <w:sz w:val="20"/>
          <w:szCs w:val="20"/>
        </w:rPr>
        <w:t>.  Generally</w:t>
      </w:r>
      <w:r w:rsidR="00EE0EC2">
        <w:rPr>
          <w:sz w:val="20"/>
          <w:szCs w:val="20"/>
        </w:rPr>
        <w:t>, a</w:t>
      </w:r>
      <w:r>
        <w:rPr>
          <w:sz w:val="20"/>
          <w:szCs w:val="20"/>
        </w:rPr>
        <w:t xml:space="preserve"> victim’s interests </w:t>
      </w:r>
      <w:r w:rsidR="00EE0EC2">
        <w:rPr>
          <w:sz w:val="20"/>
          <w:szCs w:val="20"/>
        </w:rPr>
        <w:t>may align</w:t>
      </w:r>
      <w:r>
        <w:rPr>
          <w:sz w:val="20"/>
          <w:szCs w:val="20"/>
        </w:rPr>
        <w:t xml:space="preserve"> with the government</w:t>
      </w:r>
      <w:r w:rsidR="00047682">
        <w:rPr>
          <w:sz w:val="20"/>
          <w:szCs w:val="20"/>
        </w:rPr>
        <w:t xml:space="preserve">; </w:t>
      </w:r>
      <w:r>
        <w:rPr>
          <w:sz w:val="20"/>
          <w:szCs w:val="20"/>
        </w:rPr>
        <w:t>in those instances and the government</w:t>
      </w:r>
      <w:r w:rsidR="00EE0EC2">
        <w:rPr>
          <w:sz w:val="20"/>
          <w:szCs w:val="20"/>
        </w:rPr>
        <w:t xml:space="preserve"> will</w:t>
      </w:r>
      <w:r>
        <w:rPr>
          <w:sz w:val="20"/>
          <w:szCs w:val="20"/>
        </w:rPr>
        <w:t xml:space="preserve"> simultaneously object</w:t>
      </w:r>
      <w:r w:rsidR="00EE0EC2">
        <w:rPr>
          <w:sz w:val="20"/>
          <w:szCs w:val="20"/>
        </w:rPr>
        <w:t xml:space="preserve">, </w:t>
      </w:r>
      <w:r>
        <w:rPr>
          <w:sz w:val="20"/>
          <w:szCs w:val="20"/>
        </w:rPr>
        <w:t>making the SVC’s actions moot, but that will not always be the case.</w:t>
      </w:r>
      <w:r w:rsidR="00113D44">
        <w:rPr>
          <w:sz w:val="20"/>
          <w:szCs w:val="20"/>
        </w:rPr>
        <w:t xml:space="preserve">  When called upon, </w:t>
      </w:r>
      <w:r w:rsidR="00D91CC8">
        <w:rPr>
          <w:sz w:val="20"/>
          <w:szCs w:val="20"/>
        </w:rPr>
        <w:t>the SVC may reasonably be expected to</w:t>
      </w:r>
      <w:r w:rsidR="00113D44">
        <w:rPr>
          <w:sz w:val="20"/>
          <w:szCs w:val="20"/>
        </w:rPr>
        <w:t xml:space="preserve"> pass the bar and speak from the counsel podium.  </w:t>
      </w:r>
    </w:p>
    <w:p w:rsidR="00EE0EC2" w:rsidRDefault="00EE0EC2" w:rsidP="00ED06EB">
      <w:pPr>
        <w:ind w:firstLine="432"/>
        <w:jc w:val="both"/>
        <w:rPr>
          <w:sz w:val="20"/>
          <w:szCs w:val="20"/>
        </w:rPr>
      </w:pPr>
    </w:p>
    <w:p w:rsidR="004A4DEE" w:rsidRDefault="00113D44" w:rsidP="00ED06EB">
      <w:pPr>
        <w:ind w:firstLine="432"/>
        <w:jc w:val="both"/>
        <w:rPr>
          <w:sz w:val="20"/>
          <w:szCs w:val="20"/>
        </w:rPr>
      </w:pPr>
      <w:r>
        <w:rPr>
          <w:sz w:val="20"/>
          <w:szCs w:val="20"/>
        </w:rPr>
        <w:t xml:space="preserve">This </w:t>
      </w:r>
      <w:r w:rsidR="00EE0EC2">
        <w:rPr>
          <w:sz w:val="20"/>
          <w:szCs w:val="20"/>
        </w:rPr>
        <w:t xml:space="preserve">may be </w:t>
      </w:r>
      <w:r>
        <w:rPr>
          <w:sz w:val="20"/>
          <w:szCs w:val="20"/>
        </w:rPr>
        <w:t xml:space="preserve">the case during the pre-trial hearing as well, where </w:t>
      </w:r>
      <w:r w:rsidR="00A72442">
        <w:rPr>
          <w:sz w:val="20"/>
          <w:szCs w:val="20"/>
        </w:rPr>
        <w:t>MRE 412(c)(2</w:t>
      </w:r>
      <w:r w:rsidR="00661074">
        <w:rPr>
          <w:sz w:val="20"/>
          <w:szCs w:val="20"/>
        </w:rPr>
        <w:t>) allows</w:t>
      </w:r>
      <w:r>
        <w:rPr>
          <w:sz w:val="20"/>
          <w:szCs w:val="20"/>
        </w:rPr>
        <w:t xml:space="preserve"> the victim to be heard</w:t>
      </w:r>
      <w:r w:rsidR="00A72442">
        <w:rPr>
          <w:sz w:val="20"/>
          <w:szCs w:val="20"/>
        </w:rPr>
        <w:t xml:space="preserve">, typically </w:t>
      </w:r>
      <w:r>
        <w:rPr>
          <w:sz w:val="20"/>
          <w:szCs w:val="20"/>
        </w:rPr>
        <w:t xml:space="preserve">after </w:t>
      </w:r>
      <w:r w:rsidR="00A72442">
        <w:rPr>
          <w:sz w:val="20"/>
          <w:szCs w:val="20"/>
        </w:rPr>
        <w:t xml:space="preserve">the parties (which may in turn permit </w:t>
      </w:r>
      <w:r>
        <w:rPr>
          <w:sz w:val="20"/>
          <w:szCs w:val="20"/>
        </w:rPr>
        <w:t>the parties a brief rebuttal</w:t>
      </w:r>
      <w:r w:rsidR="00047682">
        <w:rPr>
          <w:sz w:val="20"/>
          <w:szCs w:val="20"/>
        </w:rPr>
        <w:t>)</w:t>
      </w:r>
      <w:r>
        <w:rPr>
          <w:sz w:val="20"/>
          <w:szCs w:val="20"/>
        </w:rPr>
        <w:t>.</w:t>
      </w:r>
      <w:r w:rsidR="00EC4D12">
        <w:rPr>
          <w:sz w:val="20"/>
          <w:szCs w:val="20"/>
        </w:rPr>
        <w:t xml:space="preserve">  </w:t>
      </w:r>
      <w:r w:rsidR="00A72442">
        <w:rPr>
          <w:sz w:val="20"/>
          <w:szCs w:val="20"/>
        </w:rPr>
        <w:t>T</w:t>
      </w:r>
      <w:r w:rsidR="00EC4D12">
        <w:rPr>
          <w:sz w:val="20"/>
          <w:szCs w:val="20"/>
        </w:rPr>
        <w:t xml:space="preserve">he </w:t>
      </w:r>
      <w:r w:rsidR="00EC4D12" w:rsidRPr="00EC4D12">
        <w:rPr>
          <w:i/>
          <w:sz w:val="20"/>
          <w:szCs w:val="20"/>
        </w:rPr>
        <w:t>Kastenberg</w:t>
      </w:r>
      <w:r w:rsidR="00EC4D12">
        <w:rPr>
          <w:sz w:val="20"/>
          <w:szCs w:val="20"/>
        </w:rPr>
        <w:t xml:space="preserve"> opinion indicates that a reasonable opportunity to be heard “includes the right to present facts</w:t>
      </w:r>
      <w:r w:rsidR="00A72442">
        <w:rPr>
          <w:sz w:val="20"/>
          <w:szCs w:val="20"/>
        </w:rPr>
        <w:t>;</w:t>
      </w:r>
      <w:r w:rsidR="00EC4D12">
        <w:rPr>
          <w:sz w:val="20"/>
          <w:szCs w:val="20"/>
        </w:rPr>
        <w:t>”</w:t>
      </w:r>
      <w:r w:rsidR="00EC4D12">
        <w:rPr>
          <w:rStyle w:val="FootnoteReference"/>
          <w:sz w:val="20"/>
          <w:szCs w:val="20"/>
        </w:rPr>
        <w:footnoteReference w:id="26"/>
      </w:r>
      <w:r w:rsidR="008D26B2">
        <w:rPr>
          <w:sz w:val="20"/>
          <w:szCs w:val="20"/>
        </w:rPr>
        <w:t xml:space="preserve"> </w:t>
      </w:r>
      <w:r w:rsidR="00D91CC8">
        <w:rPr>
          <w:sz w:val="20"/>
          <w:szCs w:val="20"/>
        </w:rPr>
        <w:t xml:space="preserve">however, </w:t>
      </w:r>
      <w:r w:rsidR="00A72442">
        <w:rPr>
          <w:sz w:val="20"/>
          <w:szCs w:val="20"/>
        </w:rPr>
        <w:t>the scope of that right, including the ability of SVC to call witnesses has not been clarified.</w:t>
      </w:r>
      <w:r w:rsidR="00EC4D12">
        <w:rPr>
          <w:sz w:val="20"/>
          <w:szCs w:val="20"/>
        </w:rPr>
        <w:t xml:space="preserve">  And while a victim may </w:t>
      </w:r>
      <w:r w:rsidR="002B76A3">
        <w:rPr>
          <w:sz w:val="20"/>
          <w:szCs w:val="20"/>
        </w:rPr>
        <w:t xml:space="preserve">soon </w:t>
      </w:r>
      <w:r w:rsidR="00EC4D12">
        <w:rPr>
          <w:sz w:val="20"/>
          <w:szCs w:val="20"/>
        </w:rPr>
        <w:t>not be required to testify under the new Article 32 preliminary hearing,</w:t>
      </w:r>
      <w:r w:rsidR="00EC4D12">
        <w:rPr>
          <w:rStyle w:val="FootnoteReference"/>
          <w:sz w:val="20"/>
          <w:szCs w:val="20"/>
        </w:rPr>
        <w:footnoteReference w:id="27"/>
      </w:r>
      <w:r w:rsidR="00EC4D12">
        <w:rPr>
          <w:sz w:val="20"/>
          <w:szCs w:val="20"/>
        </w:rPr>
        <w:t xml:space="preserve"> </w:t>
      </w:r>
      <w:r w:rsidR="005A008C">
        <w:rPr>
          <w:sz w:val="20"/>
          <w:szCs w:val="20"/>
        </w:rPr>
        <w:t xml:space="preserve">he or </w:t>
      </w:r>
      <w:r w:rsidR="00EC4D12">
        <w:rPr>
          <w:sz w:val="20"/>
          <w:szCs w:val="20"/>
        </w:rPr>
        <w:t xml:space="preserve">she does not have the right to </w:t>
      </w:r>
      <w:r w:rsidR="00EC4D12" w:rsidRPr="002B76A3">
        <w:rPr>
          <w:sz w:val="20"/>
          <w:szCs w:val="20"/>
        </w:rPr>
        <w:t xml:space="preserve">refuse </w:t>
      </w:r>
      <w:r w:rsidR="00EC4D12">
        <w:rPr>
          <w:sz w:val="20"/>
          <w:szCs w:val="20"/>
        </w:rPr>
        <w:t xml:space="preserve">to be </w:t>
      </w:r>
      <w:r w:rsidR="00047682">
        <w:rPr>
          <w:sz w:val="20"/>
          <w:szCs w:val="20"/>
        </w:rPr>
        <w:t>a witness</w:t>
      </w:r>
      <w:r w:rsidR="00EC4D12">
        <w:rPr>
          <w:sz w:val="20"/>
          <w:szCs w:val="20"/>
        </w:rPr>
        <w:t xml:space="preserve"> at an M.R.E. 412 hearing.  If calle</w:t>
      </w:r>
      <w:r w:rsidR="002B76A3">
        <w:rPr>
          <w:sz w:val="20"/>
          <w:szCs w:val="20"/>
        </w:rPr>
        <w:t>d as a witness by either party i</w:t>
      </w:r>
      <w:r w:rsidR="00EC4D12">
        <w:rPr>
          <w:sz w:val="20"/>
          <w:szCs w:val="20"/>
        </w:rPr>
        <w:t xml:space="preserve">n the M.R.E. 412 hearing, </w:t>
      </w:r>
      <w:r w:rsidR="005A008C">
        <w:rPr>
          <w:sz w:val="20"/>
          <w:szCs w:val="20"/>
        </w:rPr>
        <w:t xml:space="preserve">he or </w:t>
      </w:r>
      <w:r w:rsidR="00EC4D12">
        <w:rPr>
          <w:sz w:val="20"/>
          <w:szCs w:val="20"/>
        </w:rPr>
        <w:t xml:space="preserve">she is required to testify </w:t>
      </w:r>
      <w:r w:rsidR="002B76A3">
        <w:rPr>
          <w:sz w:val="20"/>
          <w:szCs w:val="20"/>
        </w:rPr>
        <w:t xml:space="preserve">in the closed session of court </w:t>
      </w:r>
      <w:r w:rsidR="00EC4D12">
        <w:rPr>
          <w:sz w:val="20"/>
          <w:szCs w:val="20"/>
        </w:rPr>
        <w:t xml:space="preserve">or the court may </w:t>
      </w:r>
      <w:r w:rsidR="002B76A3">
        <w:rPr>
          <w:sz w:val="20"/>
          <w:szCs w:val="20"/>
        </w:rPr>
        <w:t xml:space="preserve">continue or </w:t>
      </w:r>
      <w:r w:rsidR="00EC4D12">
        <w:rPr>
          <w:sz w:val="20"/>
          <w:szCs w:val="20"/>
        </w:rPr>
        <w:t>abate the proceedings.</w:t>
      </w:r>
      <w:r w:rsidR="002B76A3">
        <w:rPr>
          <w:rStyle w:val="FootnoteReference"/>
          <w:sz w:val="20"/>
          <w:szCs w:val="20"/>
        </w:rPr>
        <w:footnoteReference w:id="28"/>
      </w:r>
    </w:p>
    <w:p w:rsidR="00BD12AF" w:rsidRDefault="00BD12AF" w:rsidP="007579A7">
      <w:pPr>
        <w:jc w:val="center"/>
        <w:rPr>
          <w:sz w:val="20"/>
          <w:szCs w:val="20"/>
        </w:rPr>
      </w:pPr>
    </w:p>
    <w:p w:rsidR="00BD12AF" w:rsidRDefault="00BD12AF" w:rsidP="007579A7">
      <w:pPr>
        <w:jc w:val="center"/>
        <w:rPr>
          <w:sz w:val="20"/>
          <w:szCs w:val="20"/>
        </w:rPr>
      </w:pPr>
    </w:p>
    <w:p w:rsidR="007579A7" w:rsidRDefault="007579A7" w:rsidP="007579A7">
      <w:pPr>
        <w:jc w:val="center"/>
        <w:rPr>
          <w:b/>
          <w:sz w:val="20"/>
          <w:szCs w:val="20"/>
        </w:rPr>
      </w:pPr>
      <w:r w:rsidRPr="0004557D">
        <w:rPr>
          <w:b/>
          <w:sz w:val="20"/>
          <w:szCs w:val="20"/>
        </w:rPr>
        <w:t>Conclusion</w:t>
      </w:r>
    </w:p>
    <w:p w:rsidR="00EC5F12" w:rsidRPr="0004557D" w:rsidRDefault="00EC5F12" w:rsidP="007579A7">
      <w:pPr>
        <w:jc w:val="center"/>
        <w:rPr>
          <w:b/>
          <w:sz w:val="20"/>
          <w:szCs w:val="20"/>
        </w:rPr>
      </w:pPr>
    </w:p>
    <w:p w:rsidR="00E51876" w:rsidRDefault="000754C8" w:rsidP="0094079A">
      <w:pPr>
        <w:ind w:firstLine="432"/>
        <w:jc w:val="both"/>
        <w:rPr>
          <w:sz w:val="20"/>
          <w:szCs w:val="20"/>
        </w:rPr>
      </w:pPr>
      <w:r>
        <w:rPr>
          <w:sz w:val="20"/>
          <w:szCs w:val="20"/>
        </w:rPr>
        <w:t xml:space="preserve">As noted at the outset, with the proliferation of sexual assault prosecutions in the military, M.R.E. 412 hearings have become a ubiquitous part of most courts-martial.  The outcome of these hearings often directly correlates to the outcome of the trial.  As such, effective advocacy in M.R.E. 412 hearings is critical, be it by the government, the defense, or the Special Victim Counsel.  Never has the victim’s right </w:t>
      </w:r>
      <w:r>
        <w:rPr>
          <w:sz w:val="20"/>
          <w:szCs w:val="20"/>
        </w:rPr>
        <w:lastRenderedPageBreak/>
        <w:t>to be heard been more scrutinized, argued, or enforced</w:t>
      </w:r>
      <w:r w:rsidR="0094079A" w:rsidRPr="002B76A3">
        <w:rPr>
          <w:sz w:val="20"/>
          <w:szCs w:val="20"/>
        </w:rPr>
        <w:t>.</w:t>
      </w:r>
      <w:r w:rsidR="007579A7" w:rsidRPr="0004557D">
        <w:rPr>
          <w:sz w:val="20"/>
          <w:szCs w:val="20"/>
        </w:rPr>
        <w:t xml:space="preserve"> </w:t>
      </w:r>
      <w:r>
        <w:rPr>
          <w:sz w:val="20"/>
          <w:szCs w:val="20"/>
        </w:rPr>
        <w:t xml:space="preserve">While </w:t>
      </w:r>
      <w:r w:rsidR="001C680D">
        <w:rPr>
          <w:sz w:val="20"/>
          <w:szCs w:val="20"/>
        </w:rPr>
        <w:t xml:space="preserve">some may feel </w:t>
      </w:r>
      <w:r>
        <w:rPr>
          <w:sz w:val="20"/>
          <w:szCs w:val="20"/>
        </w:rPr>
        <w:t xml:space="preserve">the M.R.E. 412 hearing has become an exercise in herding cats, </w:t>
      </w:r>
      <w:r w:rsidR="001C680D">
        <w:rPr>
          <w:sz w:val="20"/>
          <w:szCs w:val="20"/>
        </w:rPr>
        <w:t xml:space="preserve">safeguarding </w:t>
      </w:r>
      <w:r>
        <w:rPr>
          <w:sz w:val="20"/>
          <w:szCs w:val="20"/>
        </w:rPr>
        <w:t xml:space="preserve">the constitutional rights of the accused </w:t>
      </w:r>
      <w:r w:rsidR="001C680D">
        <w:rPr>
          <w:sz w:val="20"/>
          <w:szCs w:val="20"/>
        </w:rPr>
        <w:t xml:space="preserve">while simultaneously honoring </w:t>
      </w:r>
      <w:r>
        <w:rPr>
          <w:sz w:val="20"/>
          <w:szCs w:val="20"/>
        </w:rPr>
        <w:t>the victim’s right to be heard ha</w:t>
      </w:r>
      <w:r w:rsidR="001C680D">
        <w:rPr>
          <w:sz w:val="20"/>
          <w:szCs w:val="20"/>
        </w:rPr>
        <w:t>s</w:t>
      </w:r>
      <w:r w:rsidR="00C0455A">
        <w:rPr>
          <w:sz w:val="20"/>
          <w:szCs w:val="20"/>
        </w:rPr>
        <w:t xml:space="preserve"> never been more </w:t>
      </w:r>
      <w:r w:rsidR="001C680D">
        <w:rPr>
          <w:sz w:val="20"/>
          <w:szCs w:val="20"/>
        </w:rPr>
        <w:t>challenging</w:t>
      </w:r>
      <w:r>
        <w:rPr>
          <w:sz w:val="20"/>
          <w:szCs w:val="20"/>
        </w:rPr>
        <w:t>, or more important.</w:t>
      </w:r>
    </w:p>
    <w:p w:rsidR="0094079A" w:rsidRPr="000D5B37" w:rsidRDefault="0094079A" w:rsidP="0094079A">
      <w:pPr>
        <w:ind w:firstLine="432"/>
        <w:jc w:val="both"/>
        <w:rPr>
          <w:sz w:val="20"/>
          <w:szCs w:val="20"/>
        </w:rPr>
      </w:pPr>
    </w:p>
    <w:sectPr w:rsidR="0094079A" w:rsidRPr="000D5B37" w:rsidSect="00B318D2">
      <w:type w:val="continuous"/>
      <w:pgSz w:w="12240" w:h="15840" w:code="1"/>
      <w:pgMar w:top="634" w:right="1080" w:bottom="634" w:left="1080" w:header="720" w:footer="720" w:gutter="0"/>
      <w:pgNumType w:start="31"/>
      <w:cols w:num="2" w:space="28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0A" w:rsidRDefault="00EF660A">
      <w:r>
        <w:separator/>
      </w:r>
    </w:p>
  </w:endnote>
  <w:endnote w:type="continuationSeparator" w:id="0">
    <w:p w:rsidR="00EF660A" w:rsidRDefault="00EF6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HCPO B+ Century">
    <w:altName w:val="Century"/>
    <w:panose1 w:val="00000000000000000000"/>
    <w:charset w:val="00"/>
    <w:family w:val="roman"/>
    <w:notTrueType/>
    <w:pitch w:val="default"/>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73" w:rsidRDefault="00F26373"/>
  <w:tbl>
    <w:tblPr>
      <w:tblW w:w="0" w:type="auto"/>
      <w:tblLook w:val="01E0"/>
    </w:tblPr>
    <w:tblGrid>
      <w:gridCol w:w="948"/>
      <w:gridCol w:w="8640"/>
      <w:gridCol w:w="708"/>
    </w:tblGrid>
    <w:tr w:rsidR="00F26373" w:rsidRPr="001471CE" w:rsidTr="001471CE">
      <w:tc>
        <w:tcPr>
          <w:tcW w:w="948" w:type="dxa"/>
        </w:tcPr>
        <w:p w:rsidR="00F26373" w:rsidRPr="001471CE" w:rsidRDefault="00F26373" w:rsidP="00C64364">
          <w:pPr>
            <w:pStyle w:val="Footer"/>
            <w:rPr>
              <w:rFonts w:ascii="Arial" w:hAnsi="Arial" w:cs="Arial"/>
              <w:sz w:val="20"/>
            </w:rPr>
          </w:pPr>
          <w:bookmarkStart w:id="0" w:name="_Hlk142109708"/>
        </w:p>
      </w:tc>
      <w:tc>
        <w:tcPr>
          <w:tcW w:w="8640" w:type="dxa"/>
        </w:tcPr>
        <w:p w:rsidR="00F26373" w:rsidRPr="001471CE" w:rsidRDefault="00F26373" w:rsidP="002712F7">
          <w:pPr>
            <w:pStyle w:val="Footer"/>
            <w:jc w:val="center"/>
            <w:rPr>
              <w:rFonts w:ascii="Arial" w:hAnsi="Arial" w:cs="Arial"/>
            </w:rPr>
          </w:pPr>
          <w:r>
            <w:rPr>
              <w:rFonts w:ascii="Arial" w:hAnsi="Arial" w:cs="Arial"/>
              <w:sz w:val="20"/>
            </w:rPr>
            <w:t>Month Year</w:t>
          </w:r>
          <w:r w:rsidRPr="001471CE">
            <w:rPr>
              <w:rFonts w:ascii="Arial" w:hAnsi="Arial" w:cs="Arial"/>
              <w:sz w:val="20"/>
            </w:rPr>
            <w:t xml:space="preserve"> • THE ARMY LAWYER • DA PAM 27-50-4</w:t>
          </w:r>
          <w:r>
            <w:rPr>
              <w:rFonts w:ascii="Arial" w:hAnsi="Arial" w:cs="Arial"/>
              <w:sz w:val="20"/>
            </w:rPr>
            <w:t>70</w:t>
          </w:r>
          <w:bookmarkEnd w:id="0"/>
        </w:p>
      </w:tc>
      <w:tc>
        <w:tcPr>
          <w:tcW w:w="708" w:type="dxa"/>
        </w:tcPr>
        <w:p w:rsidR="00F26373" w:rsidRPr="001471CE" w:rsidRDefault="00F26373" w:rsidP="001471CE">
          <w:pPr>
            <w:pStyle w:val="Footer"/>
            <w:jc w:val="right"/>
            <w:rPr>
              <w:rFonts w:ascii="Arial" w:hAnsi="Arial" w:cs="Arial"/>
              <w:sz w:val="20"/>
            </w:rPr>
          </w:pPr>
        </w:p>
      </w:tc>
    </w:tr>
  </w:tbl>
  <w:p w:rsidR="00F26373" w:rsidRPr="00C80DB1" w:rsidRDefault="00F26373" w:rsidP="00C80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73" w:rsidRDefault="00F26373"/>
  <w:tbl>
    <w:tblPr>
      <w:tblW w:w="0" w:type="auto"/>
      <w:tblLook w:val="01E0"/>
    </w:tblPr>
    <w:tblGrid>
      <w:gridCol w:w="948"/>
      <w:gridCol w:w="8640"/>
      <w:gridCol w:w="708"/>
    </w:tblGrid>
    <w:tr w:rsidR="00F26373" w:rsidRPr="001471CE" w:rsidTr="001471CE">
      <w:tc>
        <w:tcPr>
          <w:tcW w:w="948" w:type="dxa"/>
        </w:tcPr>
        <w:p w:rsidR="00F26373" w:rsidRPr="001471CE" w:rsidRDefault="00F26373" w:rsidP="00891F6C">
          <w:pPr>
            <w:pStyle w:val="Footer"/>
            <w:rPr>
              <w:rFonts w:ascii="Arial" w:hAnsi="Arial" w:cs="Arial"/>
              <w:sz w:val="20"/>
            </w:rPr>
          </w:pPr>
        </w:p>
      </w:tc>
      <w:tc>
        <w:tcPr>
          <w:tcW w:w="8640" w:type="dxa"/>
        </w:tcPr>
        <w:p w:rsidR="00F26373" w:rsidRPr="001471CE" w:rsidRDefault="00F26373" w:rsidP="002712F7">
          <w:pPr>
            <w:pStyle w:val="Footer"/>
            <w:jc w:val="center"/>
            <w:rPr>
              <w:rFonts w:ascii="Arial" w:hAnsi="Arial" w:cs="Arial"/>
            </w:rPr>
          </w:pPr>
          <w:bookmarkStart w:id="1" w:name="OLE_LINK3"/>
          <w:bookmarkStart w:id="2" w:name="OLE_LINK4"/>
          <w:r>
            <w:rPr>
              <w:rFonts w:ascii="Arial" w:hAnsi="Arial" w:cs="Arial"/>
              <w:sz w:val="20"/>
            </w:rPr>
            <w:t>Month Year</w:t>
          </w:r>
          <w:r w:rsidRPr="001471CE">
            <w:rPr>
              <w:rFonts w:ascii="Arial" w:hAnsi="Arial" w:cs="Arial"/>
              <w:sz w:val="20"/>
            </w:rPr>
            <w:t xml:space="preserve"> • THE ARMY LAWYER • DA PAM 27-50-4</w:t>
          </w:r>
          <w:r>
            <w:rPr>
              <w:rFonts w:ascii="Arial" w:hAnsi="Arial" w:cs="Arial"/>
              <w:sz w:val="20"/>
            </w:rPr>
            <w:t>70</w:t>
          </w:r>
          <w:bookmarkEnd w:id="1"/>
          <w:bookmarkEnd w:id="2"/>
        </w:p>
      </w:tc>
      <w:tc>
        <w:tcPr>
          <w:tcW w:w="708" w:type="dxa"/>
        </w:tcPr>
        <w:p w:rsidR="00F26373" w:rsidRPr="001471CE" w:rsidRDefault="00F26373" w:rsidP="00BA589B">
          <w:pPr>
            <w:pStyle w:val="Footer"/>
            <w:jc w:val="right"/>
            <w:rPr>
              <w:rFonts w:ascii="Arial" w:hAnsi="Arial" w:cs="Arial"/>
              <w:sz w:val="20"/>
            </w:rPr>
          </w:pPr>
        </w:p>
      </w:tc>
    </w:tr>
  </w:tbl>
  <w:p w:rsidR="00F26373" w:rsidRDefault="00F26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0A" w:rsidRDefault="00EF660A">
      <w:r>
        <w:separator/>
      </w:r>
    </w:p>
  </w:footnote>
  <w:footnote w:type="continuationSeparator" w:id="0">
    <w:p w:rsidR="00EF660A" w:rsidRDefault="00EF660A">
      <w:r>
        <w:continuationSeparator/>
      </w:r>
    </w:p>
  </w:footnote>
  <w:footnote w:type="continuationNotice" w:id="1">
    <w:p w:rsidR="00EF660A" w:rsidRDefault="00EF660A"/>
  </w:footnote>
  <w:footnote w:id="2">
    <w:p w:rsidR="00F26373" w:rsidRDefault="00F26373" w:rsidP="007579A7">
      <w:pPr>
        <w:pStyle w:val="FootnoteText"/>
        <w:jc w:val="both"/>
        <w:rPr>
          <w:sz w:val="16"/>
          <w:szCs w:val="16"/>
        </w:rPr>
      </w:pPr>
      <w:r>
        <w:rPr>
          <w:sz w:val="16"/>
          <w:szCs w:val="16"/>
        </w:rPr>
        <w:t>* Judge Advocate, U.S. Army.  This article was written while assigned as Circuit Judge, Fort Bliss, Texas, Fourth Judicial Circuit, U.S. Army Legal Services Agency.  The author expresses appreciation to COL David Conn and LTC Douglas Watkins for their assistance.</w:t>
      </w:r>
    </w:p>
    <w:p w:rsidR="00F26373" w:rsidRDefault="00F26373" w:rsidP="007579A7">
      <w:pPr>
        <w:pStyle w:val="FootnoteText"/>
        <w:jc w:val="both"/>
        <w:rPr>
          <w:sz w:val="16"/>
          <w:szCs w:val="16"/>
        </w:rPr>
      </w:pPr>
    </w:p>
    <w:p w:rsidR="00F26373" w:rsidRPr="0004557D" w:rsidRDefault="00F26373" w:rsidP="007579A7">
      <w:pPr>
        <w:pStyle w:val="FootnoteText"/>
        <w:jc w:val="both"/>
        <w:rPr>
          <w:sz w:val="16"/>
          <w:szCs w:val="16"/>
        </w:rPr>
      </w:pPr>
      <w:r w:rsidRPr="0004557D">
        <w:rPr>
          <w:rStyle w:val="FootnoteReference"/>
          <w:sz w:val="16"/>
          <w:szCs w:val="16"/>
        </w:rPr>
        <w:footnoteRef/>
      </w:r>
      <w:r>
        <w:rPr>
          <w:sz w:val="16"/>
          <w:szCs w:val="16"/>
        </w:rPr>
        <w:t xml:space="preserve"> Anecdotally, the author notes that as a Military Judge in 2008-2009, only 6 of his first 50 cases involved Soldier on Soldier sexual assaults.  In 2012-2013, 16 of his first 50 cases met such criteria, which is roughly an increase from 1 in 8 cases to 1 in 3.</w:t>
      </w:r>
    </w:p>
    <w:p w:rsidR="00F26373" w:rsidRPr="0004557D" w:rsidRDefault="00F26373" w:rsidP="007579A7">
      <w:pPr>
        <w:pStyle w:val="FootnoteText"/>
        <w:jc w:val="both"/>
        <w:rPr>
          <w:sz w:val="16"/>
          <w:szCs w:val="16"/>
        </w:rPr>
      </w:pPr>
    </w:p>
  </w:footnote>
  <w:footnote w:id="3">
    <w:p w:rsidR="00F26373" w:rsidRPr="0004557D" w:rsidRDefault="00F26373" w:rsidP="007579A7">
      <w:pPr>
        <w:pStyle w:val="FootnoteText"/>
        <w:jc w:val="both"/>
        <w:rPr>
          <w:sz w:val="16"/>
          <w:szCs w:val="16"/>
        </w:rPr>
      </w:pPr>
      <w:r w:rsidRPr="0004557D">
        <w:rPr>
          <w:rStyle w:val="FootnoteReference"/>
          <w:sz w:val="16"/>
          <w:szCs w:val="16"/>
        </w:rPr>
        <w:footnoteRef/>
      </w:r>
      <w:r w:rsidRPr="0004557D">
        <w:rPr>
          <w:sz w:val="16"/>
          <w:szCs w:val="16"/>
        </w:rPr>
        <w:t xml:space="preserve"> </w:t>
      </w:r>
      <w:r w:rsidRPr="0004557D">
        <w:rPr>
          <w:smallCaps/>
          <w:sz w:val="16"/>
          <w:szCs w:val="16"/>
        </w:rPr>
        <w:t>Manual for Courts-Martial, United States</w:t>
      </w:r>
      <w:r w:rsidRPr="0004557D">
        <w:rPr>
          <w:sz w:val="16"/>
          <w:szCs w:val="16"/>
        </w:rPr>
        <w:t xml:space="preserve">, </w:t>
      </w:r>
      <w:r w:rsidRPr="0004557D">
        <w:rPr>
          <w:smallCaps/>
          <w:sz w:val="16"/>
          <w:szCs w:val="16"/>
        </w:rPr>
        <w:t>Mil. R. Evid</w:t>
      </w:r>
      <w:r>
        <w:rPr>
          <w:sz w:val="16"/>
          <w:szCs w:val="16"/>
        </w:rPr>
        <w:t>. 412(a</w:t>
      </w:r>
      <w:r w:rsidRPr="0004557D">
        <w:rPr>
          <w:sz w:val="16"/>
          <w:szCs w:val="16"/>
        </w:rPr>
        <w:t>) (20</w:t>
      </w:r>
      <w:r>
        <w:rPr>
          <w:sz w:val="16"/>
          <w:szCs w:val="16"/>
        </w:rPr>
        <w:t>12</w:t>
      </w:r>
      <w:r w:rsidRPr="0004557D">
        <w:rPr>
          <w:sz w:val="16"/>
          <w:szCs w:val="16"/>
        </w:rPr>
        <w:t>) [hereinafter MCM].</w:t>
      </w:r>
    </w:p>
    <w:p w:rsidR="00F26373" w:rsidRPr="0004557D" w:rsidRDefault="00F26373" w:rsidP="007579A7">
      <w:pPr>
        <w:pStyle w:val="FootnoteText"/>
        <w:jc w:val="both"/>
        <w:rPr>
          <w:sz w:val="16"/>
          <w:szCs w:val="16"/>
        </w:rPr>
      </w:pPr>
    </w:p>
  </w:footnote>
  <w:footnote w:id="4">
    <w:p w:rsidR="00F26373" w:rsidRDefault="00F26373">
      <w:pPr>
        <w:pStyle w:val="FootnoteText"/>
        <w:rPr>
          <w:sz w:val="16"/>
          <w:szCs w:val="16"/>
        </w:rPr>
      </w:pPr>
      <w:r w:rsidRPr="0072577C">
        <w:rPr>
          <w:rStyle w:val="FootnoteReference"/>
          <w:sz w:val="16"/>
          <w:szCs w:val="16"/>
        </w:rPr>
        <w:footnoteRef/>
      </w:r>
      <w:r>
        <w:t xml:space="preserve"> </w:t>
      </w:r>
      <w:r>
        <w:rPr>
          <w:smallCaps/>
          <w:sz w:val="16"/>
          <w:szCs w:val="16"/>
        </w:rPr>
        <w:t>MCM</w:t>
      </w:r>
      <w:r w:rsidRPr="0004557D">
        <w:rPr>
          <w:sz w:val="16"/>
          <w:szCs w:val="16"/>
        </w:rPr>
        <w:t xml:space="preserve">, </w:t>
      </w:r>
      <w:r w:rsidRPr="0004557D">
        <w:rPr>
          <w:i/>
          <w:sz w:val="16"/>
          <w:szCs w:val="16"/>
        </w:rPr>
        <w:t>supra</w:t>
      </w:r>
      <w:r>
        <w:rPr>
          <w:sz w:val="16"/>
          <w:szCs w:val="16"/>
        </w:rPr>
        <w:t xml:space="preserve"> note 2, </w:t>
      </w:r>
      <w:r w:rsidRPr="0004557D">
        <w:rPr>
          <w:smallCaps/>
          <w:sz w:val="16"/>
          <w:szCs w:val="16"/>
        </w:rPr>
        <w:t>Mil. R. Evid</w:t>
      </w:r>
      <w:r>
        <w:rPr>
          <w:sz w:val="16"/>
          <w:szCs w:val="16"/>
        </w:rPr>
        <w:t>. 412(d)</w:t>
      </w:r>
      <w:r w:rsidRPr="0004557D">
        <w:rPr>
          <w:sz w:val="16"/>
          <w:szCs w:val="16"/>
        </w:rPr>
        <w:t>.</w:t>
      </w:r>
    </w:p>
    <w:p w:rsidR="00F26373" w:rsidRDefault="00F26373">
      <w:pPr>
        <w:pStyle w:val="FootnoteText"/>
      </w:pPr>
    </w:p>
  </w:footnote>
  <w:footnote w:id="5">
    <w:p w:rsidR="00F26373" w:rsidRDefault="00F26373">
      <w:pPr>
        <w:pStyle w:val="FootnoteText"/>
        <w:rPr>
          <w:i/>
          <w:sz w:val="16"/>
          <w:szCs w:val="16"/>
        </w:rPr>
      </w:pPr>
      <w:r w:rsidRPr="0072577C">
        <w:rPr>
          <w:rStyle w:val="FootnoteReference"/>
          <w:sz w:val="16"/>
          <w:szCs w:val="16"/>
        </w:rPr>
        <w:footnoteRef/>
      </w:r>
      <w:r w:rsidRPr="0072577C">
        <w:rPr>
          <w:sz w:val="16"/>
          <w:szCs w:val="16"/>
        </w:rPr>
        <w:t xml:space="preserve"> </w:t>
      </w:r>
      <w:r>
        <w:rPr>
          <w:sz w:val="16"/>
          <w:szCs w:val="16"/>
        </w:rPr>
        <w:t xml:space="preserve"> </w:t>
      </w:r>
      <w:r w:rsidRPr="0072577C">
        <w:rPr>
          <w:i/>
          <w:sz w:val="16"/>
          <w:szCs w:val="16"/>
        </w:rPr>
        <w:t>Id.</w:t>
      </w:r>
    </w:p>
    <w:p w:rsidR="00F26373" w:rsidRPr="0072577C" w:rsidRDefault="00F26373">
      <w:pPr>
        <w:pStyle w:val="FootnoteText"/>
        <w:rPr>
          <w:sz w:val="16"/>
          <w:szCs w:val="16"/>
        </w:rPr>
      </w:pPr>
    </w:p>
  </w:footnote>
  <w:footnote w:id="6">
    <w:p w:rsidR="00F26373" w:rsidRDefault="00F26373">
      <w:pPr>
        <w:pStyle w:val="FootnoteText"/>
        <w:rPr>
          <w:sz w:val="16"/>
          <w:szCs w:val="16"/>
        </w:rPr>
      </w:pPr>
      <w:r w:rsidRPr="00536A2F">
        <w:rPr>
          <w:rStyle w:val="FootnoteReference"/>
          <w:sz w:val="16"/>
          <w:szCs w:val="16"/>
        </w:rPr>
        <w:footnoteRef/>
      </w:r>
      <w:r w:rsidRPr="00536A2F">
        <w:rPr>
          <w:sz w:val="16"/>
          <w:szCs w:val="16"/>
        </w:rPr>
        <w:t xml:space="preserve"> </w:t>
      </w:r>
      <w:r>
        <w:rPr>
          <w:sz w:val="16"/>
          <w:szCs w:val="16"/>
        </w:rPr>
        <w:t>United States v. Hollimon, 16 M.J. 164 (C.M.A. 1983).</w:t>
      </w:r>
    </w:p>
    <w:p w:rsidR="00F26373" w:rsidRPr="00536A2F" w:rsidRDefault="00F26373">
      <w:pPr>
        <w:pStyle w:val="FootnoteText"/>
        <w:rPr>
          <w:sz w:val="16"/>
          <w:szCs w:val="16"/>
        </w:rPr>
      </w:pPr>
    </w:p>
  </w:footnote>
  <w:footnote w:id="7">
    <w:p w:rsidR="00F26373" w:rsidRDefault="00F26373">
      <w:pPr>
        <w:pStyle w:val="FootnoteText"/>
        <w:rPr>
          <w:sz w:val="16"/>
          <w:szCs w:val="16"/>
        </w:rPr>
      </w:pPr>
      <w:r w:rsidRPr="00F263F0">
        <w:rPr>
          <w:rStyle w:val="FootnoteReference"/>
          <w:sz w:val="16"/>
          <w:szCs w:val="16"/>
        </w:rPr>
        <w:footnoteRef/>
      </w:r>
      <w:r>
        <w:rPr>
          <w:sz w:val="16"/>
          <w:szCs w:val="16"/>
        </w:rPr>
        <w:t xml:space="preserve"> United States v. Elvine, 16 M.J. 14, at 19 (C.M.A. 1983).</w:t>
      </w:r>
      <w:r w:rsidRPr="00F263F0">
        <w:rPr>
          <w:sz w:val="16"/>
          <w:szCs w:val="16"/>
        </w:rPr>
        <w:t xml:space="preserve"> </w:t>
      </w:r>
    </w:p>
    <w:p w:rsidR="00F26373" w:rsidRPr="00F263F0" w:rsidRDefault="00F26373">
      <w:pPr>
        <w:pStyle w:val="FootnoteText"/>
        <w:rPr>
          <w:sz w:val="16"/>
          <w:szCs w:val="16"/>
        </w:rPr>
      </w:pPr>
    </w:p>
  </w:footnote>
  <w:footnote w:id="8">
    <w:p w:rsidR="00F26373" w:rsidRPr="0004557D" w:rsidRDefault="00F26373" w:rsidP="00C76096">
      <w:pPr>
        <w:pStyle w:val="FootnoteText"/>
        <w:jc w:val="both"/>
        <w:rPr>
          <w:sz w:val="16"/>
          <w:szCs w:val="16"/>
        </w:rPr>
      </w:pPr>
      <w:r w:rsidRPr="0004557D">
        <w:rPr>
          <w:rStyle w:val="FootnoteReference"/>
          <w:sz w:val="16"/>
          <w:szCs w:val="16"/>
        </w:rPr>
        <w:footnoteRef/>
      </w:r>
      <w:r w:rsidRPr="0004557D">
        <w:rPr>
          <w:sz w:val="16"/>
          <w:szCs w:val="16"/>
        </w:rPr>
        <w:t xml:space="preserve"> </w:t>
      </w:r>
      <w:r>
        <w:rPr>
          <w:smallCaps/>
          <w:sz w:val="16"/>
          <w:szCs w:val="16"/>
        </w:rPr>
        <w:t>MCM</w:t>
      </w:r>
      <w:r w:rsidRPr="0004557D">
        <w:rPr>
          <w:sz w:val="16"/>
          <w:szCs w:val="16"/>
        </w:rPr>
        <w:t xml:space="preserve">, </w:t>
      </w:r>
      <w:r w:rsidRPr="0004557D">
        <w:rPr>
          <w:i/>
          <w:sz w:val="16"/>
          <w:szCs w:val="16"/>
        </w:rPr>
        <w:t>supra</w:t>
      </w:r>
      <w:r>
        <w:rPr>
          <w:sz w:val="16"/>
          <w:szCs w:val="16"/>
        </w:rPr>
        <w:t xml:space="preserve"> note 2, </w:t>
      </w:r>
      <w:r w:rsidRPr="0004557D">
        <w:rPr>
          <w:smallCaps/>
          <w:sz w:val="16"/>
          <w:szCs w:val="16"/>
        </w:rPr>
        <w:t>Mil. R. Evid</w:t>
      </w:r>
      <w:r>
        <w:rPr>
          <w:sz w:val="16"/>
          <w:szCs w:val="16"/>
        </w:rPr>
        <w:t>. 412(b</w:t>
      </w:r>
      <w:r w:rsidRPr="0004557D">
        <w:rPr>
          <w:sz w:val="16"/>
          <w:szCs w:val="16"/>
        </w:rPr>
        <w:t>)</w:t>
      </w:r>
      <w:r>
        <w:rPr>
          <w:sz w:val="16"/>
          <w:szCs w:val="16"/>
        </w:rPr>
        <w:t>(1)</w:t>
      </w:r>
      <w:r w:rsidRPr="0004557D">
        <w:rPr>
          <w:sz w:val="16"/>
          <w:szCs w:val="16"/>
        </w:rPr>
        <w:t>.</w:t>
      </w:r>
    </w:p>
    <w:p w:rsidR="00F26373" w:rsidRPr="008B51E7" w:rsidRDefault="00F26373" w:rsidP="00C76096">
      <w:pPr>
        <w:pStyle w:val="FootnoteText"/>
        <w:jc w:val="both"/>
        <w:rPr>
          <w:sz w:val="16"/>
          <w:szCs w:val="16"/>
        </w:rPr>
      </w:pPr>
    </w:p>
  </w:footnote>
  <w:footnote w:id="9">
    <w:p w:rsidR="00F26373" w:rsidRDefault="00F26373">
      <w:pPr>
        <w:pStyle w:val="FootnoteText"/>
        <w:rPr>
          <w:sz w:val="16"/>
          <w:szCs w:val="16"/>
        </w:rPr>
      </w:pPr>
      <w:r>
        <w:rPr>
          <w:rStyle w:val="FootnoteReference"/>
        </w:rPr>
        <w:footnoteRef/>
      </w:r>
      <w:r>
        <w:t xml:space="preserve"> </w:t>
      </w:r>
      <w:r w:rsidRPr="00B73316">
        <w:rPr>
          <w:smallCaps/>
          <w:sz w:val="16"/>
          <w:szCs w:val="16"/>
        </w:rPr>
        <w:t>MCM</w:t>
      </w:r>
      <w:r w:rsidRPr="00B73316">
        <w:rPr>
          <w:sz w:val="16"/>
          <w:szCs w:val="16"/>
        </w:rPr>
        <w:t xml:space="preserve">, </w:t>
      </w:r>
      <w:r w:rsidRPr="00B73316">
        <w:rPr>
          <w:i/>
          <w:sz w:val="16"/>
          <w:szCs w:val="16"/>
        </w:rPr>
        <w:t>supra</w:t>
      </w:r>
      <w:r>
        <w:rPr>
          <w:sz w:val="16"/>
          <w:szCs w:val="16"/>
        </w:rPr>
        <w:t xml:space="preserve"> note 2</w:t>
      </w:r>
      <w:r w:rsidRPr="00B73316">
        <w:rPr>
          <w:sz w:val="16"/>
          <w:szCs w:val="16"/>
        </w:rPr>
        <w:t xml:space="preserve">, </w:t>
      </w:r>
      <w:r w:rsidRPr="00B73316">
        <w:rPr>
          <w:smallCaps/>
          <w:sz w:val="16"/>
          <w:szCs w:val="16"/>
        </w:rPr>
        <w:t>Mil. R. Evid</w:t>
      </w:r>
      <w:r>
        <w:rPr>
          <w:sz w:val="16"/>
          <w:szCs w:val="16"/>
        </w:rPr>
        <w:t>. 608(c)</w:t>
      </w:r>
      <w:r w:rsidRPr="00B73316">
        <w:rPr>
          <w:sz w:val="16"/>
          <w:szCs w:val="16"/>
        </w:rPr>
        <w:t>.</w:t>
      </w:r>
      <w:r>
        <w:rPr>
          <w:sz w:val="16"/>
          <w:szCs w:val="16"/>
        </w:rPr>
        <w:t xml:space="preserve">  Notwithstanding, the military judge retains wide latitude to place reasonable limits on the scope of cross-examination and other evidence of bias and motive to fabricate, in light of competing interests under M.R.E. 403 and 412.  See Delaware v. VanArsdall, 475 U.S.673, 679 (1986).</w:t>
      </w:r>
    </w:p>
    <w:p w:rsidR="00F26373" w:rsidRDefault="00F26373">
      <w:pPr>
        <w:pStyle w:val="FootnoteText"/>
      </w:pPr>
    </w:p>
  </w:footnote>
  <w:footnote w:id="10">
    <w:p w:rsidR="00F26373" w:rsidRDefault="00F26373" w:rsidP="00F31A87">
      <w:pPr>
        <w:pStyle w:val="FootnoteText"/>
        <w:jc w:val="both"/>
        <w:rPr>
          <w:sz w:val="16"/>
          <w:szCs w:val="16"/>
        </w:rPr>
      </w:pPr>
      <w:r w:rsidRPr="008B51E7">
        <w:rPr>
          <w:rStyle w:val="FootnoteReference"/>
          <w:sz w:val="16"/>
          <w:szCs w:val="16"/>
        </w:rPr>
        <w:footnoteRef/>
      </w:r>
      <w:r>
        <w:t xml:space="preserve"> </w:t>
      </w:r>
      <w:r>
        <w:rPr>
          <w:smallCaps/>
          <w:sz w:val="16"/>
          <w:szCs w:val="16"/>
        </w:rPr>
        <w:t>MCM</w:t>
      </w:r>
      <w:r w:rsidRPr="0004557D">
        <w:rPr>
          <w:sz w:val="16"/>
          <w:szCs w:val="16"/>
        </w:rPr>
        <w:t xml:space="preserve">, </w:t>
      </w:r>
      <w:r w:rsidRPr="0004557D">
        <w:rPr>
          <w:i/>
          <w:sz w:val="16"/>
          <w:szCs w:val="16"/>
        </w:rPr>
        <w:t>supra</w:t>
      </w:r>
      <w:r>
        <w:rPr>
          <w:sz w:val="16"/>
          <w:szCs w:val="16"/>
        </w:rPr>
        <w:t xml:space="preserve"> note 2, </w:t>
      </w:r>
      <w:r w:rsidRPr="0004557D">
        <w:rPr>
          <w:smallCaps/>
          <w:sz w:val="16"/>
          <w:szCs w:val="16"/>
        </w:rPr>
        <w:t>Mil. R. Evid</w:t>
      </w:r>
      <w:r>
        <w:rPr>
          <w:sz w:val="16"/>
          <w:szCs w:val="16"/>
        </w:rPr>
        <w:t>. 412(c</w:t>
      </w:r>
      <w:r w:rsidRPr="0004557D">
        <w:rPr>
          <w:sz w:val="16"/>
          <w:szCs w:val="16"/>
        </w:rPr>
        <w:t>)</w:t>
      </w:r>
      <w:r>
        <w:rPr>
          <w:sz w:val="16"/>
          <w:szCs w:val="16"/>
        </w:rPr>
        <w:t>(3)</w:t>
      </w:r>
      <w:r w:rsidRPr="0004557D">
        <w:rPr>
          <w:sz w:val="16"/>
          <w:szCs w:val="16"/>
        </w:rPr>
        <w:t>.</w:t>
      </w:r>
    </w:p>
    <w:p w:rsidR="00F26373" w:rsidRPr="008B51E7" w:rsidRDefault="00F26373">
      <w:pPr>
        <w:pStyle w:val="FootnoteText"/>
        <w:rPr>
          <w:sz w:val="16"/>
          <w:szCs w:val="16"/>
        </w:rPr>
      </w:pPr>
    </w:p>
  </w:footnote>
  <w:footnote w:id="11">
    <w:p w:rsidR="00F26373" w:rsidRPr="0004557D" w:rsidRDefault="00F26373" w:rsidP="00F31A87">
      <w:pPr>
        <w:pStyle w:val="FootnoteText"/>
        <w:jc w:val="both"/>
        <w:rPr>
          <w:sz w:val="16"/>
          <w:szCs w:val="16"/>
        </w:rPr>
      </w:pPr>
      <w:r w:rsidRPr="008B51E7">
        <w:rPr>
          <w:rStyle w:val="FootnoteReference"/>
          <w:sz w:val="16"/>
          <w:szCs w:val="16"/>
        </w:rPr>
        <w:footnoteRef/>
      </w:r>
      <w:r w:rsidRPr="008B51E7">
        <w:rPr>
          <w:sz w:val="16"/>
          <w:szCs w:val="16"/>
        </w:rPr>
        <w:t xml:space="preserve"> </w:t>
      </w:r>
      <w:r>
        <w:rPr>
          <w:smallCaps/>
          <w:sz w:val="16"/>
          <w:szCs w:val="16"/>
        </w:rPr>
        <w:t>MCM</w:t>
      </w:r>
      <w:r w:rsidRPr="0004557D">
        <w:rPr>
          <w:sz w:val="16"/>
          <w:szCs w:val="16"/>
        </w:rPr>
        <w:t xml:space="preserve">, </w:t>
      </w:r>
      <w:r w:rsidRPr="0004557D">
        <w:rPr>
          <w:i/>
          <w:sz w:val="16"/>
          <w:szCs w:val="16"/>
        </w:rPr>
        <w:t>supra</w:t>
      </w:r>
      <w:r>
        <w:rPr>
          <w:sz w:val="16"/>
          <w:szCs w:val="16"/>
        </w:rPr>
        <w:t xml:space="preserve"> note 2, </w:t>
      </w:r>
      <w:r w:rsidRPr="0004557D">
        <w:rPr>
          <w:smallCaps/>
          <w:sz w:val="16"/>
          <w:szCs w:val="16"/>
        </w:rPr>
        <w:t>Mil. R. Evid</w:t>
      </w:r>
      <w:r>
        <w:rPr>
          <w:sz w:val="16"/>
          <w:szCs w:val="16"/>
        </w:rPr>
        <w:t>. 401</w:t>
      </w:r>
      <w:r w:rsidRPr="0004557D">
        <w:rPr>
          <w:sz w:val="16"/>
          <w:szCs w:val="16"/>
        </w:rPr>
        <w:t>.</w:t>
      </w:r>
    </w:p>
    <w:p w:rsidR="00F26373" w:rsidRPr="008B51E7" w:rsidRDefault="00F26373">
      <w:pPr>
        <w:pStyle w:val="FootnoteText"/>
        <w:rPr>
          <w:sz w:val="16"/>
          <w:szCs w:val="16"/>
        </w:rPr>
      </w:pPr>
    </w:p>
  </w:footnote>
  <w:footnote w:id="12">
    <w:p w:rsidR="00F26373" w:rsidRPr="0004557D" w:rsidRDefault="00F26373" w:rsidP="002659D7">
      <w:pPr>
        <w:pStyle w:val="FootnoteText"/>
        <w:jc w:val="both"/>
        <w:rPr>
          <w:sz w:val="16"/>
          <w:szCs w:val="16"/>
        </w:rPr>
      </w:pPr>
      <w:r w:rsidRPr="002659D7">
        <w:rPr>
          <w:rStyle w:val="FootnoteReference"/>
          <w:sz w:val="16"/>
          <w:szCs w:val="16"/>
        </w:rPr>
        <w:footnoteRef/>
      </w:r>
      <w:r w:rsidRPr="002659D7">
        <w:rPr>
          <w:sz w:val="16"/>
          <w:szCs w:val="16"/>
        </w:rPr>
        <w:t xml:space="preserve"> </w:t>
      </w:r>
      <w:r w:rsidRPr="008B51E7">
        <w:rPr>
          <w:sz w:val="16"/>
          <w:szCs w:val="16"/>
        </w:rPr>
        <w:t>United States v. Kelly,</w:t>
      </w:r>
      <w:r w:rsidRPr="008B51E7">
        <w:rPr>
          <w:i/>
          <w:sz w:val="16"/>
          <w:szCs w:val="16"/>
        </w:rPr>
        <w:t xml:space="preserve"> </w:t>
      </w:r>
      <w:r w:rsidRPr="008B51E7">
        <w:rPr>
          <w:sz w:val="16"/>
          <w:szCs w:val="16"/>
        </w:rPr>
        <w:t>33 M.J. 878 (A.C.M.R. 1991); United States v. Banker,</w:t>
      </w:r>
      <w:r w:rsidRPr="008B51E7">
        <w:rPr>
          <w:i/>
          <w:sz w:val="16"/>
          <w:szCs w:val="16"/>
        </w:rPr>
        <w:t xml:space="preserve"> </w:t>
      </w:r>
      <w:bookmarkStart w:id="7" w:name="OLE_LINK7"/>
      <w:bookmarkStart w:id="8" w:name="OLE_LINK8"/>
      <w:r w:rsidRPr="008B51E7">
        <w:rPr>
          <w:sz w:val="16"/>
          <w:szCs w:val="16"/>
        </w:rPr>
        <w:t xml:space="preserve">60 M.J. 216 </w:t>
      </w:r>
      <w:bookmarkEnd w:id="7"/>
      <w:bookmarkEnd w:id="8"/>
      <w:r w:rsidRPr="008B51E7">
        <w:rPr>
          <w:sz w:val="16"/>
          <w:szCs w:val="16"/>
        </w:rPr>
        <w:t>(2004)(partially abrogated for other reasons by United States v. Gaddis</w:t>
      </w:r>
      <w:r w:rsidRPr="008B51E7">
        <w:rPr>
          <w:i/>
          <w:sz w:val="16"/>
          <w:szCs w:val="16"/>
        </w:rPr>
        <w:t xml:space="preserve">, </w:t>
      </w:r>
      <w:r w:rsidRPr="008B51E7">
        <w:rPr>
          <w:sz w:val="16"/>
          <w:szCs w:val="16"/>
        </w:rPr>
        <w:t>70 M.J. 248 (2011)</w:t>
      </w:r>
      <w:r>
        <w:rPr>
          <w:sz w:val="16"/>
          <w:szCs w:val="16"/>
        </w:rPr>
        <w:t xml:space="preserve">. </w:t>
      </w:r>
    </w:p>
    <w:p w:rsidR="00F26373" w:rsidRDefault="00F26373">
      <w:pPr>
        <w:pStyle w:val="FootnoteText"/>
      </w:pPr>
    </w:p>
  </w:footnote>
  <w:footnote w:id="13">
    <w:p w:rsidR="00F26373" w:rsidRDefault="00F26373">
      <w:pPr>
        <w:pStyle w:val="FootnoteText"/>
        <w:rPr>
          <w:sz w:val="16"/>
          <w:szCs w:val="16"/>
        </w:rPr>
      </w:pPr>
      <w:r w:rsidRPr="00F31A87">
        <w:rPr>
          <w:rStyle w:val="FootnoteReference"/>
          <w:sz w:val="16"/>
          <w:szCs w:val="16"/>
        </w:rPr>
        <w:footnoteRef/>
      </w:r>
      <w:r w:rsidRPr="00F31A87">
        <w:rPr>
          <w:sz w:val="16"/>
          <w:szCs w:val="16"/>
        </w:rPr>
        <w:t xml:space="preserve"> </w:t>
      </w:r>
      <w:r>
        <w:rPr>
          <w:sz w:val="16"/>
          <w:szCs w:val="16"/>
        </w:rPr>
        <w:t>United States v. Ellerbrock, 70 M.J. 314, 319 (2011)</w:t>
      </w:r>
      <w:r w:rsidRPr="00F31A87">
        <w:rPr>
          <w:sz w:val="16"/>
          <w:szCs w:val="16"/>
        </w:rPr>
        <w:t xml:space="preserve">(quoting </w:t>
      </w:r>
      <w:r w:rsidRPr="00F31A87">
        <w:rPr>
          <w:i/>
          <w:sz w:val="16"/>
          <w:szCs w:val="16"/>
        </w:rPr>
        <w:t>Banker, supra</w:t>
      </w:r>
      <w:r>
        <w:rPr>
          <w:i/>
          <w:sz w:val="16"/>
          <w:szCs w:val="16"/>
        </w:rPr>
        <w:t xml:space="preserve"> </w:t>
      </w:r>
      <w:r>
        <w:rPr>
          <w:sz w:val="16"/>
          <w:szCs w:val="16"/>
        </w:rPr>
        <w:t>note 8</w:t>
      </w:r>
      <w:r w:rsidRPr="00F31A87">
        <w:rPr>
          <w:i/>
          <w:sz w:val="16"/>
          <w:szCs w:val="16"/>
        </w:rPr>
        <w:t xml:space="preserve">, </w:t>
      </w:r>
      <w:r w:rsidRPr="00F31A87">
        <w:rPr>
          <w:sz w:val="16"/>
          <w:szCs w:val="16"/>
        </w:rPr>
        <w:t>at 222).</w:t>
      </w:r>
    </w:p>
    <w:p w:rsidR="00F26373" w:rsidRPr="00F31A87" w:rsidRDefault="00F26373">
      <w:pPr>
        <w:pStyle w:val="FootnoteText"/>
        <w:rPr>
          <w:sz w:val="16"/>
          <w:szCs w:val="16"/>
        </w:rPr>
      </w:pPr>
    </w:p>
  </w:footnote>
  <w:footnote w:id="14">
    <w:p w:rsidR="00F26373" w:rsidRDefault="00F26373">
      <w:pPr>
        <w:pStyle w:val="FootnoteText"/>
        <w:rPr>
          <w:sz w:val="16"/>
          <w:szCs w:val="16"/>
        </w:rPr>
      </w:pPr>
      <w:r w:rsidRPr="00F31A87">
        <w:rPr>
          <w:rStyle w:val="FootnoteReference"/>
          <w:sz w:val="16"/>
          <w:szCs w:val="16"/>
        </w:rPr>
        <w:footnoteRef/>
      </w:r>
      <w:r w:rsidRPr="00F31A87">
        <w:rPr>
          <w:sz w:val="16"/>
          <w:szCs w:val="16"/>
        </w:rPr>
        <w:t xml:space="preserve"> United States v. Dorsey</w:t>
      </w:r>
      <w:r w:rsidRPr="00F31A87">
        <w:rPr>
          <w:i/>
          <w:sz w:val="16"/>
          <w:szCs w:val="16"/>
        </w:rPr>
        <w:t xml:space="preserve">, </w:t>
      </w:r>
      <w:r w:rsidRPr="00F31A87">
        <w:rPr>
          <w:sz w:val="16"/>
          <w:szCs w:val="16"/>
        </w:rPr>
        <w:t>16 M.J. 1</w:t>
      </w:r>
      <w:r>
        <w:rPr>
          <w:sz w:val="16"/>
          <w:szCs w:val="16"/>
        </w:rPr>
        <w:t>, 8</w:t>
      </w:r>
      <w:r w:rsidRPr="00F31A87">
        <w:rPr>
          <w:sz w:val="16"/>
          <w:szCs w:val="16"/>
        </w:rPr>
        <w:t xml:space="preserve"> (C.M.A. 1983).</w:t>
      </w:r>
    </w:p>
    <w:p w:rsidR="00F26373" w:rsidRPr="00F31A87" w:rsidRDefault="00F26373">
      <w:pPr>
        <w:pStyle w:val="FootnoteText"/>
        <w:rPr>
          <w:sz w:val="16"/>
          <w:szCs w:val="16"/>
        </w:rPr>
      </w:pPr>
    </w:p>
  </w:footnote>
  <w:footnote w:id="15">
    <w:p w:rsidR="00F26373" w:rsidRDefault="00F26373">
      <w:pPr>
        <w:pStyle w:val="FootnoteText"/>
        <w:rPr>
          <w:sz w:val="16"/>
          <w:szCs w:val="16"/>
        </w:rPr>
      </w:pPr>
      <w:r w:rsidRPr="00F31A87">
        <w:rPr>
          <w:rStyle w:val="FootnoteReference"/>
          <w:sz w:val="16"/>
          <w:szCs w:val="16"/>
        </w:rPr>
        <w:footnoteRef/>
      </w:r>
      <w:r w:rsidRPr="00F31A87">
        <w:rPr>
          <w:sz w:val="16"/>
          <w:szCs w:val="16"/>
        </w:rPr>
        <w:t xml:space="preserve"> </w:t>
      </w:r>
      <w:r w:rsidRPr="00B73316">
        <w:rPr>
          <w:smallCaps/>
          <w:sz w:val="16"/>
          <w:szCs w:val="16"/>
        </w:rPr>
        <w:t>MCM</w:t>
      </w:r>
      <w:r w:rsidRPr="00B73316">
        <w:rPr>
          <w:sz w:val="16"/>
          <w:szCs w:val="16"/>
        </w:rPr>
        <w:t xml:space="preserve">, </w:t>
      </w:r>
      <w:r w:rsidRPr="00B73316">
        <w:rPr>
          <w:i/>
          <w:sz w:val="16"/>
          <w:szCs w:val="16"/>
        </w:rPr>
        <w:t>supra</w:t>
      </w:r>
      <w:r>
        <w:rPr>
          <w:sz w:val="16"/>
          <w:szCs w:val="16"/>
        </w:rPr>
        <w:t xml:space="preserve"> note 2</w:t>
      </w:r>
      <w:r w:rsidRPr="00B73316">
        <w:rPr>
          <w:sz w:val="16"/>
          <w:szCs w:val="16"/>
        </w:rPr>
        <w:t xml:space="preserve">, </w:t>
      </w:r>
      <w:r w:rsidRPr="00B73316">
        <w:rPr>
          <w:smallCaps/>
          <w:sz w:val="16"/>
          <w:szCs w:val="16"/>
        </w:rPr>
        <w:t>Mil. R. Evid</w:t>
      </w:r>
      <w:r>
        <w:rPr>
          <w:sz w:val="16"/>
          <w:szCs w:val="16"/>
        </w:rPr>
        <w:t>. 412(c)(3)</w:t>
      </w:r>
      <w:r w:rsidRPr="00B73316">
        <w:rPr>
          <w:sz w:val="16"/>
          <w:szCs w:val="16"/>
        </w:rPr>
        <w:t>.</w:t>
      </w:r>
    </w:p>
    <w:p w:rsidR="00F26373" w:rsidRPr="00F31A87" w:rsidRDefault="00F26373">
      <w:pPr>
        <w:pStyle w:val="FootnoteText"/>
        <w:rPr>
          <w:sz w:val="16"/>
          <w:szCs w:val="16"/>
        </w:rPr>
      </w:pPr>
    </w:p>
  </w:footnote>
  <w:footnote w:id="16">
    <w:p w:rsidR="00F26373" w:rsidRDefault="00F26373" w:rsidP="00886E67">
      <w:pPr>
        <w:pStyle w:val="FootnoteText"/>
        <w:jc w:val="both"/>
        <w:rPr>
          <w:sz w:val="16"/>
          <w:szCs w:val="16"/>
        </w:rPr>
      </w:pPr>
      <w:r w:rsidRPr="00B73316">
        <w:rPr>
          <w:rStyle w:val="FootnoteReference"/>
          <w:sz w:val="16"/>
          <w:szCs w:val="16"/>
        </w:rPr>
        <w:footnoteRef/>
      </w:r>
      <w:r w:rsidRPr="00B73316">
        <w:rPr>
          <w:sz w:val="16"/>
          <w:szCs w:val="16"/>
        </w:rPr>
        <w:t xml:space="preserve"> </w:t>
      </w:r>
      <w:r w:rsidRPr="00B73316">
        <w:rPr>
          <w:smallCaps/>
          <w:sz w:val="16"/>
          <w:szCs w:val="16"/>
        </w:rPr>
        <w:t>MCM</w:t>
      </w:r>
      <w:r w:rsidRPr="00B73316">
        <w:rPr>
          <w:sz w:val="16"/>
          <w:szCs w:val="16"/>
        </w:rPr>
        <w:t xml:space="preserve">, </w:t>
      </w:r>
      <w:r w:rsidRPr="00B73316">
        <w:rPr>
          <w:i/>
          <w:sz w:val="16"/>
          <w:szCs w:val="16"/>
        </w:rPr>
        <w:t>supra</w:t>
      </w:r>
      <w:r>
        <w:rPr>
          <w:sz w:val="16"/>
          <w:szCs w:val="16"/>
        </w:rPr>
        <w:t xml:space="preserve"> note 2</w:t>
      </w:r>
      <w:r w:rsidRPr="00B73316">
        <w:rPr>
          <w:sz w:val="16"/>
          <w:szCs w:val="16"/>
        </w:rPr>
        <w:t xml:space="preserve">, </w:t>
      </w:r>
      <w:r w:rsidRPr="00B73316">
        <w:rPr>
          <w:smallCaps/>
          <w:sz w:val="16"/>
          <w:szCs w:val="16"/>
        </w:rPr>
        <w:t>Mil. R. Evid</w:t>
      </w:r>
      <w:r>
        <w:rPr>
          <w:sz w:val="16"/>
          <w:szCs w:val="16"/>
        </w:rPr>
        <w:t>. 403</w:t>
      </w:r>
      <w:r w:rsidRPr="00B73316">
        <w:rPr>
          <w:sz w:val="16"/>
          <w:szCs w:val="16"/>
        </w:rPr>
        <w:t>.</w:t>
      </w:r>
    </w:p>
    <w:p w:rsidR="00F26373" w:rsidRPr="00886E67" w:rsidRDefault="00F26373" w:rsidP="00886E67">
      <w:pPr>
        <w:pStyle w:val="FootnoteText"/>
        <w:jc w:val="both"/>
        <w:rPr>
          <w:sz w:val="16"/>
          <w:szCs w:val="16"/>
        </w:rPr>
      </w:pPr>
    </w:p>
  </w:footnote>
  <w:footnote w:id="17">
    <w:p w:rsidR="00F26373" w:rsidRDefault="00F26373">
      <w:pPr>
        <w:pStyle w:val="FootnoteText"/>
        <w:rPr>
          <w:sz w:val="16"/>
          <w:szCs w:val="16"/>
        </w:rPr>
      </w:pPr>
      <w:r w:rsidRPr="00EC5F12">
        <w:rPr>
          <w:rStyle w:val="FootnoteReference"/>
          <w:sz w:val="16"/>
          <w:szCs w:val="16"/>
        </w:rPr>
        <w:footnoteRef/>
      </w:r>
      <w:r w:rsidRPr="00EC5F12">
        <w:rPr>
          <w:sz w:val="16"/>
          <w:szCs w:val="16"/>
        </w:rPr>
        <w:t xml:space="preserve"> </w:t>
      </w:r>
      <w:r w:rsidRPr="008D26B2">
        <w:rPr>
          <w:sz w:val="16"/>
          <w:szCs w:val="16"/>
        </w:rPr>
        <w:t>Gaddis</w:t>
      </w:r>
      <w:r w:rsidRPr="00EC5F12">
        <w:rPr>
          <w:i/>
          <w:sz w:val="16"/>
          <w:szCs w:val="16"/>
        </w:rPr>
        <w:t xml:space="preserve">, supra </w:t>
      </w:r>
      <w:r>
        <w:rPr>
          <w:sz w:val="16"/>
          <w:szCs w:val="16"/>
        </w:rPr>
        <w:t>note 8</w:t>
      </w:r>
      <w:r w:rsidRPr="00EC5F12">
        <w:rPr>
          <w:sz w:val="16"/>
          <w:szCs w:val="16"/>
        </w:rPr>
        <w:t>,</w:t>
      </w:r>
      <w:r w:rsidRPr="00EC5F12">
        <w:rPr>
          <w:i/>
          <w:sz w:val="16"/>
          <w:szCs w:val="16"/>
        </w:rPr>
        <w:t xml:space="preserve"> </w:t>
      </w:r>
      <w:r>
        <w:rPr>
          <w:sz w:val="16"/>
          <w:szCs w:val="16"/>
        </w:rPr>
        <w:t>at 253.</w:t>
      </w:r>
    </w:p>
    <w:p w:rsidR="00F26373" w:rsidRPr="00EC5F12" w:rsidRDefault="00F26373">
      <w:pPr>
        <w:pStyle w:val="FootnoteText"/>
        <w:rPr>
          <w:sz w:val="16"/>
          <w:szCs w:val="16"/>
        </w:rPr>
      </w:pPr>
    </w:p>
  </w:footnote>
  <w:footnote w:id="18">
    <w:p w:rsidR="00F26373" w:rsidRDefault="00F26373">
      <w:pPr>
        <w:pStyle w:val="FootnoteText"/>
        <w:rPr>
          <w:sz w:val="16"/>
          <w:szCs w:val="16"/>
        </w:rPr>
      </w:pPr>
      <w:r w:rsidRPr="00EC5F12">
        <w:rPr>
          <w:rStyle w:val="FootnoteReference"/>
          <w:sz w:val="16"/>
          <w:szCs w:val="16"/>
        </w:rPr>
        <w:footnoteRef/>
      </w:r>
      <w:r w:rsidRPr="00EC5F12">
        <w:rPr>
          <w:sz w:val="16"/>
          <w:szCs w:val="16"/>
        </w:rPr>
        <w:t xml:space="preserve"> </w:t>
      </w:r>
      <w:r w:rsidRPr="00EC5F12">
        <w:rPr>
          <w:i/>
          <w:sz w:val="16"/>
          <w:szCs w:val="16"/>
        </w:rPr>
        <w:t xml:space="preserve">Id. </w:t>
      </w:r>
      <w:r w:rsidRPr="00EC5F12">
        <w:rPr>
          <w:sz w:val="16"/>
          <w:szCs w:val="16"/>
        </w:rPr>
        <w:t>at 256.</w:t>
      </w:r>
    </w:p>
    <w:p w:rsidR="00F26373" w:rsidRPr="00EC5F12" w:rsidRDefault="00F26373">
      <w:pPr>
        <w:pStyle w:val="FootnoteText"/>
        <w:rPr>
          <w:sz w:val="16"/>
          <w:szCs w:val="16"/>
        </w:rPr>
      </w:pPr>
    </w:p>
  </w:footnote>
  <w:footnote w:id="19">
    <w:p w:rsidR="00F26373" w:rsidRDefault="00F26373">
      <w:pPr>
        <w:pStyle w:val="FootnoteText"/>
        <w:rPr>
          <w:sz w:val="16"/>
          <w:szCs w:val="16"/>
        </w:rPr>
      </w:pPr>
      <w:r w:rsidRPr="00B672FA">
        <w:rPr>
          <w:rStyle w:val="FootnoteReference"/>
          <w:sz w:val="16"/>
          <w:szCs w:val="16"/>
        </w:rPr>
        <w:footnoteRef/>
      </w:r>
      <w:r w:rsidRPr="00B672FA">
        <w:rPr>
          <w:sz w:val="16"/>
          <w:szCs w:val="16"/>
        </w:rPr>
        <w:t xml:space="preserve"> </w:t>
      </w:r>
      <w:r w:rsidRPr="00B73316">
        <w:rPr>
          <w:smallCaps/>
          <w:sz w:val="16"/>
          <w:szCs w:val="16"/>
        </w:rPr>
        <w:t>MCM</w:t>
      </w:r>
      <w:r w:rsidRPr="00B73316">
        <w:rPr>
          <w:sz w:val="16"/>
          <w:szCs w:val="16"/>
        </w:rPr>
        <w:t xml:space="preserve">, </w:t>
      </w:r>
      <w:r w:rsidRPr="00B73316">
        <w:rPr>
          <w:i/>
          <w:sz w:val="16"/>
          <w:szCs w:val="16"/>
        </w:rPr>
        <w:t>supra</w:t>
      </w:r>
      <w:r>
        <w:rPr>
          <w:sz w:val="16"/>
          <w:szCs w:val="16"/>
        </w:rPr>
        <w:t xml:space="preserve"> note 2</w:t>
      </w:r>
      <w:r w:rsidRPr="00B73316">
        <w:rPr>
          <w:sz w:val="16"/>
          <w:szCs w:val="16"/>
        </w:rPr>
        <w:t xml:space="preserve">, </w:t>
      </w:r>
      <w:r w:rsidRPr="00B73316">
        <w:rPr>
          <w:smallCaps/>
          <w:sz w:val="16"/>
          <w:szCs w:val="16"/>
        </w:rPr>
        <w:t>Mil. R. Evid</w:t>
      </w:r>
      <w:r>
        <w:rPr>
          <w:sz w:val="16"/>
          <w:szCs w:val="16"/>
        </w:rPr>
        <w:t>. 412(c)(2)</w:t>
      </w:r>
      <w:r w:rsidRPr="00B73316">
        <w:rPr>
          <w:sz w:val="16"/>
          <w:szCs w:val="16"/>
        </w:rPr>
        <w:t>.</w:t>
      </w:r>
    </w:p>
    <w:p w:rsidR="00F26373" w:rsidRPr="00886E67" w:rsidRDefault="00F26373">
      <w:pPr>
        <w:pStyle w:val="FootnoteText"/>
        <w:rPr>
          <w:sz w:val="16"/>
          <w:szCs w:val="16"/>
        </w:rPr>
      </w:pPr>
    </w:p>
  </w:footnote>
  <w:footnote w:id="20">
    <w:p w:rsidR="00F26373" w:rsidRPr="00886E67" w:rsidRDefault="00F26373">
      <w:pPr>
        <w:pStyle w:val="FootnoteText"/>
        <w:rPr>
          <w:sz w:val="16"/>
          <w:szCs w:val="16"/>
        </w:rPr>
      </w:pPr>
      <w:r w:rsidRPr="00886E67">
        <w:rPr>
          <w:rStyle w:val="FootnoteReference"/>
          <w:sz w:val="16"/>
          <w:szCs w:val="16"/>
        </w:rPr>
        <w:footnoteRef/>
      </w:r>
      <w:r w:rsidRPr="00886E67">
        <w:rPr>
          <w:sz w:val="16"/>
          <w:szCs w:val="16"/>
        </w:rPr>
        <w:t xml:space="preserve"> </w:t>
      </w:r>
      <w:bookmarkStart w:id="9" w:name="OLE_LINK9"/>
      <w:bookmarkStart w:id="10" w:name="OLE_LINK10"/>
      <w:r>
        <w:rPr>
          <w:sz w:val="16"/>
          <w:szCs w:val="16"/>
        </w:rPr>
        <w:t>LRM v. Kastenberg</w:t>
      </w:r>
      <w:bookmarkEnd w:id="9"/>
      <w:bookmarkEnd w:id="10"/>
      <w:r>
        <w:rPr>
          <w:sz w:val="16"/>
          <w:szCs w:val="16"/>
        </w:rPr>
        <w:t>, 72 M.J. 364 (2013).</w:t>
      </w:r>
    </w:p>
  </w:footnote>
  <w:footnote w:id="21">
    <w:p w:rsidR="00F26373" w:rsidRDefault="00F26373">
      <w:pPr>
        <w:pStyle w:val="FootnoteText"/>
        <w:rPr>
          <w:sz w:val="16"/>
          <w:szCs w:val="16"/>
        </w:rPr>
      </w:pPr>
      <w:r w:rsidRPr="00B672FA">
        <w:rPr>
          <w:rStyle w:val="FootnoteReference"/>
          <w:sz w:val="16"/>
          <w:szCs w:val="16"/>
        </w:rPr>
        <w:footnoteRef/>
      </w:r>
      <w:r w:rsidRPr="00B672FA">
        <w:rPr>
          <w:sz w:val="16"/>
          <w:szCs w:val="16"/>
        </w:rPr>
        <w:t xml:space="preserve"> </w:t>
      </w:r>
      <w:r>
        <w:rPr>
          <w:sz w:val="16"/>
          <w:szCs w:val="16"/>
        </w:rPr>
        <w:t>TJAG Sends, Volume 39-02, dated 15 October 2013; OTJAG Policy Memorandum #14-01, Special Victim Counsel, dated 1 November 2013; Special Victim Counsel Handbook, dated 1 November 2013.</w:t>
      </w:r>
    </w:p>
    <w:p w:rsidR="00F26373" w:rsidRPr="00B672FA" w:rsidRDefault="00F26373">
      <w:pPr>
        <w:pStyle w:val="FootnoteText"/>
        <w:rPr>
          <w:sz w:val="16"/>
          <w:szCs w:val="16"/>
        </w:rPr>
      </w:pPr>
    </w:p>
  </w:footnote>
  <w:footnote w:id="22">
    <w:p w:rsidR="00F26373" w:rsidRDefault="00F26373">
      <w:pPr>
        <w:pStyle w:val="FootnoteText"/>
        <w:rPr>
          <w:sz w:val="16"/>
          <w:szCs w:val="16"/>
        </w:rPr>
      </w:pPr>
      <w:r w:rsidRPr="000B0E41">
        <w:rPr>
          <w:rStyle w:val="FootnoteReference"/>
          <w:sz w:val="16"/>
          <w:szCs w:val="16"/>
        </w:rPr>
        <w:footnoteRef/>
      </w:r>
      <w:r w:rsidRPr="000B0E41">
        <w:rPr>
          <w:sz w:val="16"/>
          <w:szCs w:val="16"/>
        </w:rPr>
        <w:t xml:space="preserve"> </w:t>
      </w:r>
      <w:r>
        <w:rPr>
          <w:sz w:val="16"/>
          <w:szCs w:val="16"/>
        </w:rPr>
        <w:t>Of the 5 SVCs this author has worked with in the first 4 months of the program’s implementation, none have prior court-martial experience.</w:t>
      </w:r>
    </w:p>
    <w:p w:rsidR="00F26373" w:rsidRPr="000B0E41" w:rsidRDefault="00F26373">
      <w:pPr>
        <w:pStyle w:val="FootnoteText"/>
        <w:rPr>
          <w:sz w:val="16"/>
          <w:szCs w:val="16"/>
        </w:rPr>
      </w:pPr>
    </w:p>
  </w:footnote>
  <w:footnote w:id="23">
    <w:p w:rsidR="00F26373" w:rsidRDefault="00F26373">
      <w:pPr>
        <w:pStyle w:val="FootnoteText"/>
        <w:rPr>
          <w:sz w:val="16"/>
          <w:szCs w:val="16"/>
        </w:rPr>
      </w:pPr>
      <w:r w:rsidRPr="008069AC">
        <w:rPr>
          <w:rStyle w:val="FootnoteReference"/>
          <w:sz w:val="16"/>
          <w:szCs w:val="16"/>
        </w:rPr>
        <w:footnoteRef/>
      </w:r>
      <w:r w:rsidRPr="008069AC">
        <w:rPr>
          <w:sz w:val="16"/>
          <w:szCs w:val="16"/>
        </w:rPr>
        <w:t xml:space="preserve"> </w:t>
      </w:r>
      <w:r>
        <w:rPr>
          <w:sz w:val="16"/>
          <w:szCs w:val="16"/>
        </w:rPr>
        <w:t xml:space="preserve">SVC Handbook, </w:t>
      </w:r>
      <w:r w:rsidRPr="008069AC">
        <w:rPr>
          <w:i/>
          <w:sz w:val="16"/>
          <w:szCs w:val="16"/>
        </w:rPr>
        <w:t>supra</w:t>
      </w:r>
      <w:r>
        <w:rPr>
          <w:sz w:val="16"/>
          <w:szCs w:val="16"/>
        </w:rPr>
        <w:t xml:space="preserve"> note 19, at 1.</w:t>
      </w:r>
      <w:r w:rsidR="008827C6">
        <w:rPr>
          <w:sz w:val="16"/>
          <w:szCs w:val="16"/>
        </w:rPr>
        <w:t xml:space="preserve">  When</w:t>
      </w:r>
      <w:r w:rsidR="0033291C">
        <w:rPr>
          <w:sz w:val="16"/>
          <w:szCs w:val="16"/>
        </w:rPr>
        <w:t xml:space="preserve"> petitioning the court</w:t>
      </w:r>
      <w:r w:rsidR="008827C6">
        <w:rPr>
          <w:sz w:val="16"/>
          <w:szCs w:val="16"/>
        </w:rPr>
        <w:t xml:space="preserve">, SVCs should always be prepared to </w:t>
      </w:r>
      <w:r w:rsidR="0033291C">
        <w:rPr>
          <w:sz w:val="16"/>
          <w:szCs w:val="16"/>
        </w:rPr>
        <w:t>provide legal authority for their request.</w:t>
      </w:r>
    </w:p>
    <w:p w:rsidR="00F26373" w:rsidRPr="008069AC" w:rsidRDefault="00F26373">
      <w:pPr>
        <w:pStyle w:val="FootnoteText"/>
        <w:rPr>
          <w:sz w:val="16"/>
          <w:szCs w:val="16"/>
        </w:rPr>
      </w:pPr>
    </w:p>
  </w:footnote>
  <w:footnote w:id="24">
    <w:p w:rsidR="00F26373" w:rsidRDefault="00F26373">
      <w:pPr>
        <w:pStyle w:val="FootnoteText"/>
        <w:rPr>
          <w:i/>
          <w:sz w:val="16"/>
          <w:szCs w:val="16"/>
        </w:rPr>
      </w:pPr>
      <w:r w:rsidRPr="00395B29">
        <w:rPr>
          <w:rStyle w:val="FootnoteReference"/>
          <w:sz w:val="16"/>
          <w:szCs w:val="16"/>
        </w:rPr>
        <w:footnoteRef/>
      </w:r>
      <w:r w:rsidRPr="00395B29">
        <w:rPr>
          <w:sz w:val="16"/>
          <w:szCs w:val="16"/>
        </w:rPr>
        <w:t xml:space="preserve"> </w:t>
      </w:r>
      <w:r w:rsidRPr="00395B29">
        <w:rPr>
          <w:i/>
          <w:sz w:val="16"/>
          <w:szCs w:val="16"/>
        </w:rPr>
        <w:t>Id.</w:t>
      </w:r>
    </w:p>
    <w:p w:rsidR="00F26373" w:rsidRPr="00395B29" w:rsidRDefault="00F26373">
      <w:pPr>
        <w:pStyle w:val="FootnoteText"/>
        <w:rPr>
          <w:sz w:val="16"/>
          <w:szCs w:val="16"/>
        </w:rPr>
      </w:pPr>
    </w:p>
  </w:footnote>
  <w:footnote w:id="25">
    <w:p w:rsidR="00F26373" w:rsidRDefault="00F26373">
      <w:pPr>
        <w:pStyle w:val="FootnoteText"/>
        <w:rPr>
          <w:sz w:val="16"/>
          <w:szCs w:val="16"/>
        </w:rPr>
      </w:pPr>
      <w:r w:rsidRPr="008D26B2">
        <w:rPr>
          <w:rStyle w:val="FootnoteReference"/>
          <w:sz w:val="16"/>
          <w:szCs w:val="16"/>
        </w:rPr>
        <w:footnoteRef/>
      </w:r>
      <w:r w:rsidRPr="008D26B2">
        <w:rPr>
          <w:sz w:val="16"/>
          <w:szCs w:val="16"/>
        </w:rPr>
        <w:t xml:space="preserve">  </w:t>
      </w:r>
      <w:r w:rsidRPr="0073056B">
        <w:rPr>
          <w:i/>
          <w:sz w:val="16"/>
          <w:szCs w:val="16"/>
        </w:rPr>
        <w:t xml:space="preserve">See </w:t>
      </w:r>
      <w:r w:rsidRPr="008D26B2">
        <w:rPr>
          <w:sz w:val="16"/>
          <w:szCs w:val="16"/>
        </w:rPr>
        <w:t>U.S. Army Trial Judiciary Rule of Court</w:t>
      </w:r>
      <w:r w:rsidRPr="0073056B">
        <w:rPr>
          <w:sz w:val="16"/>
          <w:szCs w:val="16"/>
        </w:rPr>
        <w:t xml:space="preserve"> 2.3 (1 November 2013)</w:t>
      </w:r>
      <w:r>
        <w:rPr>
          <w:sz w:val="16"/>
          <w:szCs w:val="16"/>
        </w:rPr>
        <w:t xml:space="preserve"> and Appendix A.</w:t>
      </w:r>
    </w:p>
    <w:p w:rsidR="00AB1C0F" w:rsidRPr="00EE0EC2" w:rsidRDefault="00AB1C0F">
      <w:pPr>
        <w:pStyle w:val="FootnoteText"/>
        <w:rPr>
          <w:sz w:val="16"/>
          <w:szCs w:val="16"/>
        </w:rPr>
      </w:pPr>
    </w:p>
  </w:footnote>
  <w:footnote w:id="26">
    <w:p w:rsidR="00F26373" w:rsidRDefault="00F26373">
      <w:pPr>
        <w:pStyle w:val="FootnoteText"/>
        <w:rPr>
          <w:sz w:val="16"/>
          <w:szCs w:val="16"/>
        </w:rPr>
      </w:pPr>
      <w:r w:rsidRPr="00EC4D12">
        <w:rPr>
          <w:rStyle w:val="FootnoteReference"/>
          <w:sz w:val="16"/>
          <w:szCs w:val="16"/>
        </w:rPr>
        <w:footnoteRef/>
      </w:r>
      <w:r w:rsidRPr="00EC4D12">
        <w:rPr>
          <w:sz w:val="16"/>
          <w:szCs w:val="16"/>
        </w:rPr>
        <w:t xml:space="preserve"> </w:t>
      </w:r>
      <w:r>
        <w:rPr>
          <w:sz w:val="16"/>
          <w:szCs w:val="16"/>
        </w:rPr>
        <w:t xml:space="preserve">LRM v. Kastenberg, </w:t>
      </w:r>
      <w:r w:rsidRPr="00EC4D12">
        <w:rPr>
          <w:i/>
          <w:sz w:val="16"/>
          <w:szCs w:val="16"/>
        </w:rPr>
        <w:t>supra</w:t>
      </w:r>
      <w:r>
        <w:rPr>
          <w:sz w:val="16"/>
          <w:szCs w:val="16"/>
        </w:rPr>
        <w:t xml:space="preserve"> note 18.</w:t>
      </w:r>
    </w:p>
    <w:p w:rsidR="00F26373" w:rsidRPr="00EC4D12" w:rsidRDefault="00F26373">
      <w:pPr>
        <w:pStyle w:val="FootnoteText"/>
        <w:rPr>
          <w:sz w:val="16"/>
          <w:szCs w:val="16"/>
        </w:rPr>
      </w:pPr>
    </w:p>
  </w:footnote>
  <w:footnote w:id="27">
    <w:p w:rsidR="00F26373" w:rsidRPr="00EC4D12" w:rsidRDefault="00F26373">
      <w:pPr>
        <w:pStyle w:val="FootnoteText"/>
        <w:rPr>
          <w:sz w:val="16"/>
          <w:szCs w:val="16"/>
        </w:rPr>
      </w:pPr>
      <w:r w:rsidRPr="00EC4D12">
        <w:rPr>
          <w:rStyle w:val="FootnoteReference"/>
          <w:sz w:val="16"/>
          <w:szCs w:val="16"/>
        </w:rPr>
        <w:footnoteRef/>
      </w:r>
      <w:r w:rsidRPr="00EC4D12">
        <w:rPr>
          <w:sz w:val="16"/>
          <w:szCs w:val="16"/>
        </w:rPr>
        <w:t xml:space="preserve"> </w:t>
      </w:r>
      <w:r>
        <w:rPr>
          <w:sz w:val="16"/>
          <w:szCs w:val="16"/>
        </w:rPr>
        <w:t>2014 National Defense Authorization Act, Section 1702.</w:t>
      </w:r>
    </w:p>
  </w:footnote>
  <w:footnote w:id="28">
    <w:p w:rsidR="00F26373" w:rsidRDefault="00F26373">
      <w:pPr>
        <w:pStyle w:val="FootnoteText"/>
      </w:pPr>
    </w:p>
    <w:p w:rsidR="00F26373" w:rsidRDefault="00F26373" w:rsidP="002B76A3">
      <w:pPr>
        <w:pStyle w:val="FootnoteText"/>
        <w:rPr>
          <w:sz w:val="16"/>
          <w:szCs w:val="16"/>
        </w:rPr>
      </w:pPr>
      <w:r w:rsidRPr="002B76A3">
        <w:rPr>
          <w:rStyle w:val="FootnoteReference"/>
          <w:sz w:val="16"/>
          <w:szCs w:val="16"/>
        </w:rPr>
        <w:footnoteRef/>
      </w:r>
      <w:r w:rsidRPr="002B76A3">
        <w:rPr>
          <w:sz w:val="16"/>
          <w:szCs w:val="16"/>
        </w:rPr>
        <w:t xml:space="preserve"> </w:t>
      </w:r>
      <w:r>
        <w:rPr>
          <w:smallCaps/>
          <w:sz w:val="16"/>
          <w:szCs w:val="16"/>
        </w:rPr>
        <w:t>MCM</w:t>
      </w:r>
      <w:r w:rsidRPr="0004557D">
        <w:rPr>
          <w:sz w:val="16"/>
          <w:szCs w:val="16"/>
        </w:rPr>
        <w:t xml:space="preserve">, </w:t>
      </w:r>
      <w:r w:rsidRPr="0004557D">
        <w:rPr>
          <w:i/>
          <w:sz w:val="16"/>
          <w:szCs w:val="16"/>
        </w:rPr>
        <w:t>supra</w:t>
      </w:r>
      <w:r>
        <w:rPr>
          <w:sz w:val="16"/>
          <w:szCs w:val="16"/>
        </w:rPr>
        <w:t xml:space="preserve"> note 2, </w:t>
      </w:r>
      <w:r>
        <w:rPr>
          <w:smallCaps/>
          <w:sz w:val="16"/>
          <w:szCs w:val="16"/>
        </w:rPr>
        <w:t>Rule for Court-martial 703.</w:t>
      </w:r>
    </w:p>
    <w:p w:rsidR="00F26373" w:rsidRPr="002B76A3" w:rsidRDefault="00F26373">
      <w:pPr>
        <w:pStyle w:val="FootnoteText"/>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667BB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569E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1A7FF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91036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F1484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61A1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7E04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8DCEA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2C801EA"/>
    <w:lvl w:ilvl="0">
      <w:start w:val="1"/>
      <w:numFmt w:val="decimal"/>
      <w:pStyle w:val="ListNumber"/>
      <w:lvlText w:val="%1."/>
      <w:lvlJc w:val="left"/>
      <w:pPr>
        <w:tabs>
          <w:tab w:val="num" w:pos="360"/>
        </w:tabs>
        <w:ind w:left="360" w:hanging="360"/>
      </w:pPr>
    </w:lvl>
  </w:abstractNum>
  <w:abstractNum w:abstractNumId="9">
    <w:nsid w:val="FFFFFF89"/>
    <w:multiLevelType w:val="singleLevel"/>
    <w:tmpl w:val="38FA1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547C9"/>
    <w:multiLevelType w:val="multilevel"/>
    <w:tmpl w:val="0409001D"/>
    <w:styleLink w:val="TALFootnotes"/>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68C5C49"/>
    <w:multiLevelType w:val="multilevel"/>
    <w:tmpl w:val="600ABB1E"/>
    <w:lvl w:ilvl="0">
      <w:start w:val="1"/>
      <w:numFmt w:val="upperRoman"/>
      <w:pStyle w:val="Heading6"/>
      <w:lvlText w:val="%1."/>
      <w:lvlJc w:val="left"/>
      <w:pPr>
        <w:tabs>
          <w:tab w:val="num" w:pos="576"/>
        </w:tabs>
        <w:ind w:left="576" w:hanging="576"/>
      </w:pPr>
    </w:lvl>
    <w:lvl w:ilvl="1">
      <w:start w:val="1"/>
      <w:numFmt w:val="lowerLetter"/>
      <w:lvlText w:val="%2."/>
      <w:lvlJc w:val="left"/>
      <w:pPr>
        <w:tabs>
          <w:tab w:val="num" w:pos="1296"/>
        </w:tabs>
        <w:ind w:left="1296" w:hanging="576"/>
      </w:pPr>
    </w:lvl>
    <w:lvl w:ilvl="2">
      <w:start w:val="1"/>
      <w:numFmt w:val="decimal"/>
      <w:lvlText w:val="%3."/>
      <w:lvlJc w:val="left"/>
      <w:pPr>
        <w:tabs>
          <w:tab w:val="num" w:pos="2016"/>
        </w:tabs>
        <w:ind w:left="2016" w:hanging="576"/>
      </w:pPr>
    </w:lvl>
    <w:lvl w:ilvl="3">
      <w:start w:val="1"/>
      <w:numFmt w:val="lowerLetter"/>
      <w:lvlText w:val="%4)"/>
      <w:lvlJc w:val="left"/>
      <w:pPr>
        <w:tabs>
          <w:tab w:val="num" w:pos="2736"/>
        </w:tabs>
        <w:ind w:left="2736" w:hanging="576"/>
      </w:pPr>
    </w:lvl>
    <w:lvl w:ilvl="4">
      <w:start w:val="1"/>
      <w:numFmt w:val="upperRoman"/>
      <w:lvlText w:val="(%5)"/>
      <w:lvlJc w:val="left"/>
      <w:pPr>
        <w:tabs>
          <w:tab w:val="num" w:pos="3528"/>
        </w:tabs>
        <w:ind w:left="3528" w:hanging="648"/>
      </w:pPr>
    </w:lvl>
    <w:lvl w:ilvl="5">
      <w:start w:val="1"/>
      <w:numFmt w:val="lowerLetter"/>
      <w:lvlText w:val="(%6)"/>
      <w:lvlJc w:val="left"/>
      <w:pPr>
        <w:tabs>
          <w:tab w:val="num" w:pos="4320"/>
        </w:tabs>
        <w:ind w:left="4320" w:hanging="720"/>
      </w:pPr>
    </w:lvl>
    <w:lvl w:ilvl="6">
      <w:start w:val="1"/>
      <w:numFmt w:val="lowerRoman"/>
      <w:lvlText w:val="(%7)"/>
      <w:lvlJc w:val="left"/>
      <w:pPr>
        <w:tabs>
          <w:tab w:val="num" w:pos="4968"/>
        </w:tabs>
        <w:ind w:left="4968" w:hanging="648"/>
      </w:pPr>
    </w:lvl>
    <w:lvl w:ilvl="7">
      <w:start w:val="1"/>
      <w:numFmt w:val="lowerLetter"/>
      <w:lvlText w:val="(%8)"/>
      <w:lvlJc w:val="left"/>
      <w:pPr>
        <w:tabs>
          <w:tab w:val="num" w:pos="5976"/>
        </w:tabs>
        <w:ind w:left="5976" w:hanging="936"/>
      </w:pPr>
    </w:lvl>
    <w:lvl w:ilvl="8">
      <w:start w:val="1"/>
      <w:numFmt w:val="lowerRoman"/>
      <w:lvlText w:val="(%9)"/>
      <w:lvlJc w:val="left"/>
      <w:pPr>
        <w:tabs>
          <w:tab w:val="num" w:pos="6120"/>
        </w:tabs>
        <w:ind w:left="5760" w:firstLine="0"/>
      </w:pPr>
    </w:lvl>
  </w:abstractNum>
  <w:abstractNum w:abstractNumId="12">
    <w:nsid w:val="12917090"/>
    <w:multiLevelType w:val="hybridMultilevel"/>
    <w:tmpl w:val="058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ECF2B00"/>
    <w:multiLevelType w:val="hybridMultilevel"/>
    <w:tmpl w:val="02B062E4"/>
    <w:lvl w:ilvl="0" w:tplc="5CBA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27FB3"/>
    <w:multiLevelType w:val="multilevel"/>
    <w:tmpl w:val="F47CCCCC"/>
    <w:styleLink w:val="CurrentList1"/>
    <w:lvl w:ilvl="0">
      <w:start w:val="1"/>
      <w:numFmt w:val="bullet"/>
      <w:lvlText w:val=""/>
      <w:lvlJc w:val="left"/>
      <w:pPr>
        <w:tabs>
          <w:tab w:val="num" w:pos="720"/>
        </w:tabs>
        <w:ind w:left="360" w:hanging="360"/>
      </w:pPr>
      <w:rPr>
        <w:rFonts w:ascii="Wingdings" w:hAnsi="Wingdings" w:cs="Courier New" w:hint="default"/>
      </w:rPr>
    </w:lvl>
    <w:lvl w:ilvl="1">
      <w:start w:val="1"/>
      <w:numFmt w:val="bullet"/>
      <w:lvlText w:val=""/>
      <w:lvlJc w:val="left"/>
      <w:pPr>
        <w:tabs>
          <w:tab w:val="num" w:pos="1440"/>
        </w:tabs>
        <w:ind w:left="1080" w:hanging="360"/>
      </w:pPr>
      <w:rPr>
        <w:rFonts w:ascii="Symbol" w:hAnsi="Symbol" w:cs="Courier New" w:hint="default"/>
      </w:rPr>
    </w:lvl>
    <w:lvl w:ilvl="2">
      <w:start w:val="1"/>
      <w:numFmt w:val="bullet"/>
      <w:lvlText w:val="o"/>
      <w:lvlJc w:val="left"/>
      <w:pPr>
        <w:tabs>
          <w:tab w:val="num" w:pos="2160"/>
        </w:tabs>
        <w:ind w:left="1800" w:hanging="360"/>
      </w:pPr>
      <w:rPr>
        <w:rFonts w:ascii="Courier New" w:hAnsi="Courier New" w:hint="default"/>
      </w:rPr>
    </w:lvl>
    <w:lvl w:ilvl="3">
      <w:start w:val="1"/>
      <w:numFmt w:val="bullet"/>
      <w:lvlText w:val=""/>
      <w:lvlJc w:val="left"/>
      <w:pPr>
        <w:tabs>
          <w:tab w:val="num" w:pos="2880"/>
        </w:tabs>
        <w:ind w:left="252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03516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E4475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67F33B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576349B3"/>
    <w:multiLevelType w:val="hybridMultilevel"/>
    <w:tmpl w:val="BE3CBE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F47011E"/>
    <w:multiLevelType w:val="hybridMultilevel"/>
    <w:tmpl w:val="179C1EF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29A5AEC"/>
    <w:multiLevelType w:val="multilevel"/>
    <w:tmpl w:val="EE2C9DA0"/>
    <w:lvl w:ilvl="0">
      <w:start w:val="1"/>
      <w:numFmt w:val="upperRoman"/>
      <w:pStyle w:val="Heading7"/>
      <w:lvlText w:val="%1."/>
      <w:lvlJc w:val="left"/>
      <w:pPr>
        <w:tabs>
          <w:tab w:val="num" w:pos="576"/>
        </w:tabs>
        <w:ind w:left="576" w:hanging="576"/>
      </w:pPr>
    </w:lvl>
    <w:lvl w:ilvl="1">
      <w:start w:val="1"/>
      <w:numFmt w:val="lowerLetter"/>
      <w:lvlText w:val="%2."/>
      <w:lvlJc w:val="left"/>
      <w:pPr>
        <w:tabs>
          <w:tab w:val="num" w:pos="1296"/>
        </w:tabs>
        <w:ind w:left="1296" w:hanging="576"/>
      </w:pPr>
    </w:lvl>
    <w:lvl w:ilvl="2">
      <w:start w:val="1"/>
      <w:numFmt w:val="decimal"/>
      <w:lvlText w:val="%3."/>
      <w:lvlJc w:val="left"/>
      <w:pPr>
        <w:tabs>
          <w:tab w:val="num" w:pos="2016"/>
        </w:tabs>
        <w:ind w:left="2016" w:hanging="576"/>
      </w:pPr>
    </w:lvl>
    <w:lvl w:ilvl="3">
      <w:start w:val="1"/>
      <w:numFmt w:val="lowerLetter"/>
      <w:lvlText w:val="%4)"/>
      <w:lvlJc w:val="left"/>
      <w:pPr>
        <w:tabs>
          <w:tab w:val="num" w:pos="2736"/>
        </w:tabs>
        <w:ind w:left="2736" w:hanging="576"/>
      </w:pPr>
    </w:lvl>
    <w:lvl w:ilvl="4">
      <w:start w:val="1"/>
      <w:numFmt w:val="upperRoman"/>
      <w:lvlText w:val="(%5)"/>
      <w:lvlJc w:val="left"/>
      <w:pPr>
        <w:tabs>
          <w:tab w:val="num" w:pos="3528"/>
        </w:tabs>
        <w:ind w:left="3528" w:hanging="648"/>
      </w:pPr>
    </w:lvl>
    <w:lvl w:ilvl="5">
      <w:start w:val="1"/>
      <w:numFmt w:val="lowerLetter"/>
      <w:lvlText w:val="(%6)"/>
      <w:lvlJc w:val="left"/>
      <w:pPr>
        <w:tabs>
          <w:tab w:val="num" w:pos="4320"/>
        </w:tabs>
        <w:ind w:left="4320" w:hanging="720"/>
      </w:pPr>
    </w:lvl>
    <w:lvl w:ilvl="6">
      <w:start w:val="1"/>
      <w:numFmt w:val="lowerRoman"/>
      <w:lvlText w:val="(%7)"/>
      <w:lvlJc w:val="left"/>
      <w:pPr>
        <w:tabs>
          <w:tab w:val="num" w:pos="4968"/>
        </w:tabs>
        <w:ind w:left="4968" w:hanging="648"/>
      </w:pPr>
    </w:lvl>
    <w:lvl w:ilvl="7">
      <w:start w:val="1"/>
      <w:numFmt w:val="lowerLetter"/>
      <w:lvlText w:val="(%8)"/>
      <w:lvlJc w:val="left"/>
      <w:pPr>
        <w:tabs>
          <w:tab w:val="num" w:pos="5976"/>
        </w:tabs>
        <w:ind w:left="5976" w:hanging="936"/>
      </w:pPr>
    </w:lvl>
    <w:lvl w:ilvl="8">
      <w:start w:val="1"/>
      <w:numFmt w:val="lowerRoman"/>
      <w:lvlText w:val="(%9)"/>
      <w:lvlJc w:val="left"/>
      <w:pPr>
        <w:tabs>
          <w:tab w:val="num" w:pos="6120"/>
        </w:tabs>
        <w:ind w:left="5760" w:firstLine="0"/>
      </w:pPr>
    </w:lvl>
  </w:abstractNum>
  <w:abstractNum w:abstractNumId="21">
    <w:nsid w:val="74E36CB3"/>
    <w:multiLevelType w:val="hybridMultilevel"/>
    <w:tmpl w:val="657EEC4E"/>
    <w:lvl w:ilvl="0" w:tplc="49D833B0">
      <w:start w:val="1"/>
      <w:numFmt w:val="decimal"/>
      <w:pStyle w:val="References"/>
      <w:lvlText w:val="%1."/>
      <w:lvlJc w:val="left"/>
      <w:pPr>
        <w:tabs>
          <w:tab w:val="num" w:pos="1440"/>
        </w:tabs>
        <w:ind w:left="1440" w:hanging="720"/>
      </w:pPr>
      <w:rPr>
        <w:rFonts w:hint="default"/>
      </w:rPr>
    </w:lvl>
    <w:lvl w:ilvl="1" w:tplc="4EE28FBA" w:tentative="1">
      <w:start w:val="1"/>
      <w:numFmt w:val="lowerLetter"/>
      <w:lvlText w:val="%2."/>
      <w:lvlJc w:val="left"/>
      <w:pPr>
        <w:tabs>
          <w:tab w:val="num" w:pos="1440"/>
        </w:tabs>
        <w:ind w:left="1440" w:hanging="360"/>
      </w:pPr>
    </w:lvl>
    <w:lvl w:ilvl="2" w:tplc="7F16DE20" w:tentative="1">
      <w:start w:val="1"/>
      <w:numFmt w:val="lowerRoman"/>
      <w:lvlText w:val="%3."/>
      <w:lvlJc w:val="right"/>
      <w:pPr>
        <w:tabs>
          <w:tab w:val="num" w:pos="2160"/>
        </w:tabs>
        <w:ind w:left="2160" w:hanging="180"/>
      </w:pPr>
    </w:lvl>
    <w:lvl w:ilvl="3" w:tplc="31584658" w:tentative="1">
      <w:start w:val="1"/>
      <w:numFmt w:val="decimal"/>
      <w:lvlText w:val="%4."/>
      <w:lvlJc w:val="left"/>
      <w:pPr>
        <w:tabs>
          <w:tab w:val="num" w:pos="2880"/>
        </w:tabs>
        <w:ind w:left="2880" w:hanging="360"/>
      </w:pPr>
    </w:lvl>
    <w:lvl w:ilvl="4" w:tplc="18E801B2" w:tentative="1">
      <w:start w:val="1"/>
      <w:numFmt w:val="lowerLetter"/>
      <w:lvlText w:val="%5."/>
      <w:lvlJc w:val="left"/>
      <w:pPr>
        <w:tabs>
          <w:tab w:val="num" w:pos="3600"/>
        </w:tabs>
        <w:ind w:left="3600" w:hanging="360"/>
      </w:pPr>
    </w:lvl>
    <w:lvl w:ilvl="5" w:tplc="762605F6" w:tentative="1">
      <w:start w:val="1"/>
      <w:numFmt w:val="lowerRoman"/>
      <w:lvlText w:val="%6."/>
      <w:lvlJc w:val="right"/>
      <w:pPr>
        <w:tabs>
          <w:tab w:val="num" w:pos="4320"/>
        </w:tabs>
        <w:ind w:left="4320" w:hanging="180"/>
      </w:pPr>
    </w:lvl>
    <w:lvl w:ilvl="6" w:tplc="2904C25C" w:tentative="1">
      <w:start w:val="1"/>
      <w:numFmt w:val="decimal"/>
      <w:lvlText w:val="%7."/>
      <w:lvlJc w:val="left"/>
      <w:pPr>
        <w:tabs>
          <w:tab w:val="num" w:pos="5040"/>
        </w:tabs>
        <w:ind w:left="5040" w:hanging="360"/>
      </w:pPr>
    </w:lvl>
    <w:lvl w:ilvl="7" w:tplc="E668AA04" w:tentative="1">
      <w:start w:val="1"/>
      <w:numFmt w:val="lowerLetter"/>
      <w:lvlText w:val="%8."/>
      <w:lvlJc w:val="left"/>
      <w:pPr>
        <w:tabs>
          <w:tab w:val="num" w:pos="5760"/>
        </w:tabs>
        <w:ind w:left="5760" w:hanging="360"/>
      </w:pPr>
    </w:lvl>
    <w:lvl w:ilvl="8" w:tplc="DD6271B4"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20"/>
  </w:num>
  <w:num w:numId="4">
    <w:abstractNumId w:val="21"/>
  </w:num>
  <w:num w:numId="5">
    <w:abstractNumId w:val="17"/>
  </w:num>
  <w:num w:numId="6">
    <w:abstractNumId w:val="15"/>
  </w:num>
  <w:num w:numId="7">
    <w:abstractNumId w:val="16"/>
  </w:num>
  <w:num w:numId="8">
    <w:abstractNumId w:val="9"/>
  </w:num>
  <w:num w:numId="9">
    <w:abstractNumId w:val="7"/>
  </w:num>
  <w:num w:numId="10">
    <w:abstractNumId w:val="6"/>
  </w:num>
  <w:num w:numId="11">
    <w:abstractNumId w:val="5"/>
  </w:num>
  <w:num w:numId="12">
    <w:abstractNumId w:val="8"/>
  </w:num>
  <w:num w:numId="13">
    <w:abstractNumId w:val="3"/>
  </w:num>
  <w:num w:numId="14">
    <w:abstractNumId w:val="2"/>
  </w:num>
  <w:num w:numId="15">
    <w:abstractNumId w:val="1"/>
  </w:num>
  <w:num w:numId="16">
    <w:abstractNumId w:val="0"/>
  </w:num>
  <w:num w:numId="17">
    <w:abstractNumId w:val="4"/>
  </w:num>
  <w:num w:numId="18">
    <w:abstractNumId w:val="14"/>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432"/>
  <w:evenAndOddHeaders/>
  <w:noPunctuationKerning/>
  <w:characterSpacingControl w:val="doNotCompress"/>
  <w:hdrShapeDefaults>
    <o:shapedefaults v:ext="edit" spidmax="564225"/>
  </w:hdrShapeDefaults>
  <w:footnotePr>
    <w:numStart w:val="3"/>
    <w:footnote w:id="-1"/>
    <w:footnote w:id="0"/>
    <w:footnote w:id="1"/>
  </w:footnotePr>
  <w:endnotePr>
    <w:endnote w:id="-1"/>
    <w:endnote w:id="0"/>
  </w:endnotePr>
  <w:compat/>
  <w:rsids>
    <w:rsidRoot w:val="00B1186E"/>
    <w:rsid w:val="000007D6"/>
    <w:rsid w:val="000009B4"/>
    <w:rsid w:val="00000ED2"/>
    <w:rsid w:val="00001387"/>
    <w:rsid w:val="000029C1"/>
    <w:rsid w:val="00002B57"/>
    <w:rsid w:val="000037B0"/>
    <w:rsid w:val="00004319"/>
    <w:rsid w:val="00004EF1"/>
    <w:rsid w:val="00007099"/>
    <w:rsid w:val="0000739B"/>
    <w:rsid w:val="0001055C"/>
    <w:rsid w:val="00010F4E"/>
    <w:rsid w:val="00012D35"/>
    <w:rsid w:val="00012D66"/>
    <w:rsid w:val="00013913"/>
    <w:rsid w:val="00013BB0"/>
    <w:rsid w:val="000145E7"/>
    <w:rsid w:val="00015217"/>
    <w:rsid w:val="0001529E"/>
    <w:rsid w:val="00015497"/>
    <w:rsid w:val="00015B7B"/>
    <w:rsid w:val="00015E2B"/>
    <w:rsid w:val="00016971"/>
    <w:rsid w:val="00016BC8"/>
    <w:rsid w:val="00020D60"/>
    <w:rsid w:val="000213B6"/>
    <w:rsid w:val="00021C0E"/>
    <w:rsid w:val="000228A7"/>
    <w:rsid w:val="00022AD6"/>
    <w:rsid w:val="000237B3"/>
    <w:rsid w:val="00023DE8"/>
    <w:rsid w:val="000248A7"/>
    <w:rsid w:val="00024FD6"/>
    <w:rsid w:val="0002610B"/>
    <w:rsid w:val="00026FDA"/>
    <w:rsid w:val="00030553"/>
    <w:rsid w:val="00030C5C"/>
    <w:rsid w:val="000328A0"/>
    <w:rsid w:val="0003406E"/>
    <w:rsid w:val="00034944"/>
    <w:rsid w:val="00035CE0"/>
    <w:rsid w:val="00035E20"/>
    <w:rsid w:val="00036779"/>
    <w:rsid w:val="00040F61"/>
    <w:rsid w:val="0004101B"/>
    <w:rsid w:val="000413D0"/>
    <w:rsid w:val="00041DFC"/>
    <w:rsid w:val="00041E47"/>
    <w:rsid w:val="000430D9"/>
    <w:rsid w:val="00044B54"/>
    <w:rsid w:val="000453AB"/>
    <w:rsid w:val="000455B9"/>
    <w:rsid w:val="000465F1"/>
    <w:rsid w:val="00046729"/>
    <w:rsid w:val="00047682"/>
    <w:rsid w:val="00047A29"/>
    <w:rsid w:val="00047F44"/>
    <w:rsid w:val="00052154"/>
    <w:rsid w:val="000521DE"/>
    <w:rsid w:val="00054343"/>
    <w:rsid w:val="00055690"/>
    <w:rsid w:val="00055B19"/>
    <w:rsid w:val="00055B9A"/>
    <w:rsid w:val="00056021"/>
    <w:rsid w:val="0005662D"/>
    <w:rsid w:val="000609C1"/>
    <w:rsid w:val="00061671"/>
    <w:rsid w:val="00061BB1"/>
    <w:rsid w:val="00062AC4"/>
    <w:rsid w:val="00062D75"/>
    <w:rsid w:val="00063FAE"/>
    <w:rsid w:val="00066C56"/>
    <w:rsid w:val="00066DB4"/>
    <w:rsid w:val="0006719A"/>
    <w:rsid w:val="00067E24"/>
    <w:rsid w:val="00070667"/>
    <w:rsid w:val="000716A7"/>
    <w:rsid w:val="000729AE"/>
    <w:rsid w:val="00073E7E"/>
    <w:rsid w:val="000754C8"/>
    <w:rsid w:val="0007555D"/>
    <w:rsid w:val="000764A5"/>
    <w:rsid w:val="00077D92"/>
    <w:rsid w:val="0008043A"/>
    <w:rsid w:val="000808A7"/>
    <w:rsid w:val="00080D03"/>
    <w:rsid w:val="00080FEF"/>
    <w:rsid w:val="000810AA"/>
    <w:rsid w:val="00081CAC"/>
    <w:rsid w:val="00081FE3"/>
    <w:rsid w:val="000820A3"/>
    <w:rsid w:val="00083099"/>
    <w:rsid w:val="00084AB9"/>
    <w:rsid w:val="0008533F"/>
    <w:rsid w:val="000857A0"/>
    <w:rsid w:val="000875E6"/>
    <w:rsid w:val="000877AC"/>
    <w:rsid w:val="00087FDC"/>
    <w:rsid w:val="000903CA"/>
    <w:rsid w:val="000911CA"/>
    <w:rsid w:val="00091A86"/>
    <w:rsid w:val="00091F01"/>
    <w:rsid w:val="00094C8E"/>
    <w:rsid w:val="00095071"/>
    <w:rsid w:val="00095B1A"/>
    <w:rsid w:val="000962F8"/>
    <w:rsid w:val="000966CF"/>
    <w:rsid w:val="000A05B0"/>
    <w:rsid w:val="000A0755"/>
    <w:rsid w:val="000A0DE9"/>
    <w:rsid w:val="000A1252"/>
    <w:rsid w:val="000A16CF"/>
    <w:rsid w:val="000A3B5D"/>
    <w:rsid w:val="000A4D16"/>
    <w:rsid w:val="000A4F98"/>
    <w:rsid w:val="000A54CC"/>
    <w:rsid w:val="000A5850"/>
    <w:rsid w:val="000A5EC6"/>
    <w:rsid w:val="000A6AC8"/>
    <w:rsid w:val="000A740E"/>
    <w:rsid w:val="000A7FE7"/>
    <w:rsid w:val="000B0E41"/>
    <w:rsid w:val="000B109D"/>
    <w:rsid w:val="000B18E0"/>
    <w:rsid w:val="000B1F36"/>
    <w:rsid w:val="000B1FB4"/>
    <w:rsid w:val="000B2109"/>
    <w:rsid w:val="000B2384"/>
    <w:rsid w:val="000B2E5B"/>
    <w:rsid w:val="000B32A8"/>
    <w:rsid w:val="000B3901"/>
    <w:rsid w:val="000B3E91"/>
    <w:rsid w:val="000B4299"/>
    <w:rsid w:val="000B4427"/>
    <w:rsid w:val="000B5311"/>
    <w:rsid w:val="000B5B94"/>
    <w:rsid w:val="000B7257"/>
    <w:rsid w:val="000B751F"/>
    <w:rsid w:val="000B775D"/>
    <w:rsid w:val="000B7A88"/>
    <w:rsid w:val="000C00AF"/>
    <w:rsid w:val="000C01D5"/>
    <w:rsid w:val="000C081F"/>
    <w:rsid w:val="000C09DD"/>
    <w:rsid w:val="000C0D06"/>
    <w:rsid w:val="000C1867"/>
    <w:rsid w:val="000C18DF"/>
    <w:rsid w:val="000C1BA6"/>
    <w:rsid w:val="000C26F4"/>
    <w:rsid w:val="000C31CF"/>
    <w:rsid w:val="000C4E17"/>
    <w:rsid w:val="000C522C"/>
    <w:rsid w:val="000C579B"/>
    <w:rsid w:val="000C59DA"/>
    <w:rsid w:val="000C6349"/>
    <w:rsid w:val="000C7D43"/>
    <w:rsid w:val="000C7D6A"/>
    <w:rsid w:val="000D160D"/>
    <w:rsid w:val="000D1B3C"/>
    <w:rsid w:val="000D295F"/>
    <w:rsid w:val="000D2B05"/>
    <w:rsid w:val="000D4031"/>
    <w:rsid w:val="000D4032"/>
    <w:rsid w:val="000D5269"/>
    <w:rsid w:val="000D52E1"/>
    <w:rsid w:val="000D583B"/>
    <w:rsid w:val="000D59DF"/>
    <w:rsid w:val="000D5B37"/>
    <w:rsid w:val="000D5CFB"/>
    <w:rsid w:val="000D7143"/>
    <w:rsid w:val="000E1365"/>
    <w:rsid w:val="000E1D3D"/>
    <w:rsid w:val="000E22A9"/>
    <w:rsid w:val="000E2B92"/>
    <w:rsid w:val="000E3971"/>
    <w:rsid w:val="000E5BBE"/>
    <w:rsid w:val="000E5D8C"/>
    <w:rsid w:val="000E7BD6"/>
    <w:rsid w:val="000F062C"/>
    <w:rsid w:val="000F07B5"/>
    <w:rsid w:val="000F37C9"/>
    <w:rsid w:val="000F382E"/>
    <w:rsid w:val="000F3941"/>
    <w:rsid w:val="000F427C"/>
    <w:rsid w:val="000F4A34"/>
    <w:rsid w:val="000F5949"/>
    <w:rsid w:val="000F7669"/>
    <w:rsid w:val="001019AD"/>
    <w:rsid w:val="00102FE9"/>
    <w:rsid w:val="00105090"/>
    <w:rsid w:val="00105F80"/>
    <w:rsid w:val="00106ACF"/>
    <w:rsid w:val="0010733E"/>
    <w:rsid w:val="00111250"/>
    <w:rsid w:val="00111A70"/>
    <w:rsid w:val="00112A0D"/>
    <w:rsid w:val="00112AB1"/>
    <w:rsid w:val="00112FE0"/>
    <w:rsid w:val="001130AC"/>
    <w:rsid w:val="00113D44"/>
    <w:rsid w:val="001145AC"/>
    <w:rsid w:val="0011514A"/>
    <w:rsid w:val="001157AE"/>
    <w:rsid w:val="00115CD8"/>
    <w:rsid w:val="00116E9C"/>
    <w:rsid w:val="00116FF6"/>
    <w:rsid w:val="001170D3"/>
    <w:rsid w:val="00117311"/>
    <w:rsid w:val="00120548"/>
    <w:rsid w:val="00122188"/>
    <w:rsid w:val="001237D9"/>
    <w:rsid w:val="0012441F"/>
    <w:rsid w:val="001267E1"/>
    <w:rsid w:val="0012755E"/>
    <w:rsid w:val="00127E99"/>
    <w:rsid w:val="001332D6"/>
    <w:rsid w:val="001340FA"/>
    <w:rsid w:val="00134952"/>
    <w:rsid w:val="001361BB"/>
    <w:rsid w:val="001375AE"/>
    <w:rsid w:val="00140D19"/>
    <w:rsid w:val="00142669"/>
    <w:rsid w:val="001436FC"/>
    <w:rsid w:val="00143757"/>
    <w:rsid w:val="001441AE"/>
    <w:rsid w:val="00145B3D"/>
    <w:rsid w:val="00146F6D"/>
    <w:rsid w:val="001471CE"/>
    <w:rsid w:val="0015116F"/>
    <w:rsid w:val="00151A23"/>
    <w:rsid w:val="00151B9C"/>
    <w:rsid w:val="00152F13"/>
    <w:rsid w:val="00154EA9"/>
    <w:rsid w:val="0015577D"/>
    <w:rsid w:val="00155B82"/>
    <w:rsid w:val="001561A3"/>
    <w:rsid w:val="00156696"/>
    <w:rsid w:val="00157724"/>
    <w:rsid w:val="001620AF"/>
    <w:rsid w:val="001622C9"/>
    <w:rsid w:val="001624B2"/>
    <w:rsid w:val="00162DDE"/>
    <w:rsid w:val="0016449D"/>
    <w:rsid w:val="001653A3"/>
    <w:rsid w:val="00167F7F"/>
    <w:rsid w:val="00171C78"/>
    <w:rsid w:val="00172CCD"/>
    <w:rsid w:val="00173AED"/>
    <w:rsid w:val="0017471D"/>
    <w:rsid w:val="00175C94"/>
    <w:rsid w:val="00175DDE"/>
    <w:rsid w:val="00177414"/>
    <w:rsid w:val="0018011B"/>
    <w:rsid w:val="00181052"/>
    <w:rsid w:val="001813C3"/>
    <w:rsid w:val="00181469"/>
    <w:rsid w:val="00181760"/>
    <w:rsid w:val="00182A5B"/>
    <w:rsid w:val="001832B1"/>
    <w:rsid w:val="001840CD"/>
    <w:rsid w:val="00184E51"/>
    <w:rsid w:val="00186324"/>
    <w:rsid w:val="0018773E"/>
    <w:rsid w:val="00191250"/>
    <w:rsid w:val="00192A3C"/>
    <w:rsid w:val="00192E46"/>
    <w:rsid w:val="001935F0"/>
    <w:rsid w:val="00193D51"/>
    <w:rsid w:val="00193FFF"/>
    <w:rsid w:val="0019418A"/>
    <w:rsid w:val="001942D0"/>
    <w:rsid w:val="001944AE"/>
    <w:rsid w:val="00194DB5"/>
    <w:rsid w:val="00195ED2"/>
    <w:rsid w:val="001961BE"/>
    <w:rsid w:val="00197868"/>
    <w:rsid w:val="00197934"/>
    <w:rsid w:val="00197B73"/>
    <w:rsid w:val="00197D65"/>
    <w:rsid w:val="001A174A"/>
    <w:rsid w:val="001A1C89"/>
    <w:rsid w:val="001A48DC"/>
    <w:rsid w:val="001A4B39"/>
    <w:rsid w:val="001A75F0"/>
    <w:rsid w:val="001B0189"/>
    <w:rsid w:val="001B09E9"/>
    <w:rsid w:val="001B0D4F"/>
    <w:rsid w:val="001B17EE"/>
    <w:rsid w:val="001B1BB8"/>
    <w:rsid w:val="001B211A"/>
    <w:rsid w:val="001B258B"/>
    <w:rsid w:val="001B2BCE"/>
    <w:rsid w:val="001B3BEF"/>
    <w:rsid w:val="001B49B6"/>
    <w:rsid w:val="001B4BA6"/>
    <w:rsid w:val="001C13B4"/>
    <w:rsid w:val="001C16A3"/>
    <w:rsid w:val="001C198B"/>
    <w:rsid w:val="001C3B42"/>
    <w:rsid w:val="001C40F9"/>
    <w:rsid w:val="001C467C"/>
    <w:rsid w:val="001C58B5"/>
    <w:rsid w:val="001C5904"/>
    <w:rsid w:val="001C680D"/>
    <w:rsid w:val="001C7203"/>
    <w:rsid w:val="001D0950"/>
    <w:rsid w:val="001D24C2"/>
    <w:rsid w:val="001D43CA"/>
    <w:rsid w:val="001D4C28"/>
    <w:rsid w:val="001D5236"/>
    <w:rsid w:val="001D624D"/>
    <w:rsid w:val="001D6611"/>
    <w:rsid w:val="001D6990"/>
    <w:rsid w:val="001D6A2E"/>
    <w:rsid w:val="001E000C"/>
    <w:rsid w:val="001E0D9E"/>
    <w:rsid w:val="001E374C"/>
    <w:rsid w:val="001E556D"/>
    <w:rsid w:val="001E62D3"/>
    <w:rsid w:val="001E7B6E"/>
    <w:rsid w:val="001E7E11"/>
    <w:rsid w:val="001F17F6"/>
    <w:rsid w:val="001F1D47"/>
    <w:rsid w:val="001F433F"/>
    <w:rsid w:val="001F588B"/>
    <w:rsid w:val="001F5BEA"/>
    <w:rsid w:val="001F6D48"/>
    <w:rsid w:val="00200F47"/>
    <w:rsid w:val="002015C3"/>
    <w:rsid w:val="00203C6B"/>
    <w:rsid w:val="0020417E"/>
    <w:rsid w:val="002041D6"/>
    <w:rsid w:val="00204C51"/>
    <w:rsid w:val="00205665"/>
    <w:rsid w:val="00206BAA"/>
    <w:rsid w:val="0020793D"/>
    <w:rsid w:val="00210992"/>
    <w:rsid w:val="00211462"/>
    <w:rsid w:val="002115A4"/>
    <w:rsid w:val="00211F3B"/>
    <w:rsid w:val="00212380"/>
    <w:rsid w:val="00213FDF"/>
    <w:rsid w:val="00215772"/>
    <w:rsid w:val="0021585D"/>
    <w:rsid w:val="00215D89"/>
    <w:rsid w:val="002162CB"/>
    <w:rsid w:val="00217177"/>
    <w:rsid w:val="002176A0"/>
    <w:rsid w:val="002215CC"/>
    <w:rsid w:val="002230EA"/>
    <w:rsid w:val="00223284"/>
    <w:rsid w:val="00223A27"/>
    <w:rsid w:val="00223AF4"/>
    <w:rsid w:val="00224661"/>
    <w:rsid w:val="0022541D"/>
    <w:rsid w:val="0022568E"/>
    <w:rsid w:val="00226369"/>
    <w:rsid w:val="0022644E"/>
    <w:rsid w:val="0022645E"/>
    <w:rsid w:val="002264FF"/>
    <w:rsid w:val="00226763"/>
    <w:rsid w:val="0022758A"/>
    <w:rsid w:val="00227BF9"/>
    <w:rsid w:val="00227D2E"/>
    <w:rsid w:val="00230D22"/>
    <w:rsid w:val="00231AE8"/>
    <w:rsid w:val="0023314B"/>
    <w:rsid w:val="00234897"/>
    <w:rsid w:val="00235232"/>
    <w:rsid w:val="00235CED"/>
    <w:rsid w:val="00235F6A"/>
    <w:rsid w:val="002360CA"/>
    <w:rsid w:val="0023613A"/>
    <w:rsid w:val="002368B8"/>
    <w:rsid w:val="00236923"/>
    <w:rsid w:val="00237121"/>
    <w:rsid w:val="00237C14"/>
    <w:rsid w:val="002403B3"/>
    <w:rsid w:val="00241BAF"/>
    <w:rsid w:val="0024246C"/>
    <w:rsid w:val="002436C0"/>
    <w:rsid w:val="0024579C"/>
    <w:rsid w:val="00245B51"/>
    <w:rsid w:val="00245D98"/>
    <w:rsid w:val="002529F8"/>
    <w:rsid w:val="002543A1"/>
    <w:rsid w:val="00255700"/>
    <w:rsid w:val="00255DDC"/>
    <w:rsid w:val="00256E1A"/>
    <w:rsid w:val="00257099"/>
    <w:rsid w:val="0025731A"/>
    <w:rsid w:val="0025761E"/>
    <w:rsid w:val="00257EC8"/>
    <w:rsid w:val="002602C6"/>
    <w:rsid w:val="0026030B"/>
    <w:rsid w:val="00260F52"/>
    <w:rsid w:val="002643B2"/>
    <w:rsid w:val="00264F7B"/>
    <w:rsid w:val="002657DE"/>
    <w:rsid w:val="002657E3"/>
    <w:rsid w:val="002659D7"/>
    <w:rsid w:val="00265B45"/>
    <w:rsid w:val="002664BF"/>
    <w:rsid w:val="0026720B"/>
    <w:rsid w:val="002678BF"/>
    <w:rsid w:val="00267B52"/>
    <w:rsid w:val="00267BEB"/>
    <w:rsid w:val="00267C9A"/>
    <w:rsid w:val="0027022C"/>
    <w:rsid w:val="00270876"/>
    <w:rsid w:val="00270DA5"/>
    <w:rsid w:val="002712F7"/>
    <w:rsid w:val="002776CC"/>
    <w:rsid w:val="00277753"/>
    <w:rsid w:val="00280862"/>
    <w:rsid w:val="00284815"/>
    <w:rsid w:val="00284E34"/>
    <w:rsid w:val="00285EF6"/>
    <w:rsid w:val="0028601E"/>
    <w:rsid w:val="00286C80"/>
    <w:rsid w:val="0029124B"/>
    <w:rsid w:val="00291AE5"/>
    <w:rsid w:val="00291F85"/>
    <w:rsid w:val="00292103"/>
    <w:rsid w:val="00292272"/>
    <w:rsid w:val="00292A50"/>
    <w:rsid w:val="00294768"/>
    <w:rsid w:val="002952E1"/>
    <w:rsid w:val="002964B7"/>
    <w:rsid w:val="002964D4"/>
    <w:rsid w:val="002965C5"/>
    <w:rsid w:val="00296AD3"/>
    <w:rsid w:val="002A08B0"/>
    <w:rsid w:val="002A1D5A"/>
    <w:rsid w:val="002A31E9"/>
    <w:rsid w:val="002A3F3A"/>
    <w:rsid w:val="002A5D3C"/>
    <w:rsid w:val="002A5F69"/>
    <w:rsid w:val="002A6822"/>
    <w:rsid w:val="002A6857"/>
    <w:rsid w:val="002A7575"/>
    <w:rsid w:val="002B04CB"/>
    <w:rsid w:val="002B11A3"/>
    <w:rsid w:val="002B1836"/>
    <w:rsid w:val="002B22EC"/>
    <w:rsid w:val="002B32AD"/>
    <w:rsid w:val="002B3E8A"/>
    <w:rsid w:val="002B5225"/>
    <w:rsid w:val="002B5909"/>
    <w:rsid w:val="002B5A71"/>
    <w:rsid w:val="002B614B"/>
    <w:rsid w:val="002B63A6"/>
    <w:rsid w:val="002B76A3"/>
    <w:rsid w:val="002C022F"/>
    <w:rsid w:val="002C1F0E"/>
    <w:rsid w:val="002C2941"/>
    <w:rsid w:val="002C2F3D"/>
    <w:rsid w:val="002C3261"/>
    <w:rsid w:val="002C39AC"/>
    <w:rsid w:val="002C3A5A"/>
    <w:rsid w:val="002C41FD"/>
    <w:rsid w:val="002C43E0"/>
    <w:rsid w:val="002C4712"/>
    <w:rsid w:val="002C4894"/>
    <w:rsid w:val="002C5075"/>
    <w:rsid w:val="002C54BF"/>
    <w:rsid w:val="002C5BB5"/>
    <w:rsid w:val="002C651D"/>
    <w:rsid w:val="002C6E7E"/>
    <w:rsid w:val="002C7056"/>
    <w:rsid w:val="002C73EC"/>
    <w:rsid w:val="002D03AA"/>
    <w:rsid w:val="002D0548"/>
    <w:rsid w:val="002D0875"/>
    <w:rsid w:val="002D2234"/>
    <w:rsid w:val="002D328A"/>
    <w:rsid w:val="002D350A"/>
    <w:rsid w:val="002D7501"/>
    <w:rsid w:val="002D7C54"/>
    <w:rsid w:val="002E060A"/>
    <w:rsid w:val="002E2FCA"/>
    <w:rsid w:val="002E34E0"/>
    <w:rsid w:val="002E4287"/>
    <w:rsid w:val="002E4E29"/>
    <w:rsid w:val="002E5DC4"/>
    <w:rsid w:val="002E6652"/>
    <w:rsid w:val="002E6978"/>
    <w:rsid w:val="002E6D12"/>
    <w:rsid w:val="002E735B"/>
    <w:rsid w:val="002E7AEB"/>
    <w:rsid w:val="002F2AB9"/>
    <w:rsid w:val="002F2B64"/>
    <w:rsid w:val="002F322F"/>
    <w:rsid w:val="002F4890"/>
    <w:rsid w:val="002F62FF"/>
    <w:rsid w:val="002F70ED"/>
    <w:rsid w:val="002F7777"/>
    <w:rsid w:val="002F7B12"/>
    <w:rsid w:val="0030007C"/>
    <w:rsid w:val="00300DA7"/>
    <w:rsid w:val="00300EDF"/>
    <w:rsid w:val="00302398"/>
    <w:rsid w:val="003023F3"/>
    <w:rsid w:val="003059E5"/>
    <w:rsid w:val="003060A5"/>
    <w:rsid w:val="00307734"/>
    <w:rsid w:val="0030777B"/>
    <w:rsid w:val="00307A79"/>
    <w:rsid w:val="00310300"/>
    <w:rsid w:val="0031056D"/>
    <w:rsid w:val="00312EA1"/>
    <w:rsid w:val="00313121"/>
    <w:rsid w:val="0031361B"/>
    <w:rsid w:val="00313FAA"/>
    <w:rsid w:val="00314112"/>
    <w:rsid w:val="00314D35"/>
    <w:rsid w:val="00315408"/>
    <w:rsid w:val="0031566A"/>
    <w:rsid w:val="00316903"/>
    <w:rsid w:val="00317239"/>
    <w:rsid w:val="0031757A"/>
    <w:rsid w:val="003205F0"/>
    <w:rsid w:val="0032097B"/>
    <w:rsid w:val="00321937"/>
    <w:rsid w:val="00322188"/>
    <w:rsid w:val="00322F0C"/>
    <w:rsid w:val="00322FF8"/>
    <w:rsid w:val="00323148"/>
    <w:rsid w:val="003255E4"/>
    <w:rsid w:val="0032715E"/>
    <w:rsid w:val="00330042"/>
    <w:rsid w:val="00330883"/>
    <w:rsid w:val="0033189C"/>
    <w:rsid w:val="00332549"/>
    <w:rsid w:val="003328C7"/>
    <w:rsid w:val="0033291C"/>
    <w:rsid w:val="00336BD4"/>
    <w:rsid w:val="00341D97"/>
    <w:rsid w:val="00341FFB"/>
    <w:rsid w:val="003421AD"/>
    <w:rsid w:val="0034280A"/>
    <w:rsid w:val="00342B0D"/>
    <w:rsid w:val="003435C0"/>
    <w:rsid w:val="00343B44"/>
    <w:rsid w:val="00343B8F"/>
    <w:rsid w:val="003453F5"/>
    <w:rsid w:val="003458B6"/>
    <w:rsid w:val="00345A78"/>
    <w:rsid w:val="00346994"/>
    <w:rsid w:val="00346D0C"/>
    <w:rsid w:val="00346EF2"/>
    <w:rsid w:val="00347AB7"/>
    <w:rsid w:val="00351491"/>
    <w:rsid w:val="00352181"/>
    <w:rsid w:val="00353486"/>
    <w:rsid w:val="00353D93"/>
    <w:rsid w:val="00356EC9"/>
    <w:rsid w:val="0035729A"/>
    <w:rsid w:val="0035772C"/>
    <w:rsid w:val="00357E7B"/>
    <w:rsid w:val="00362235"/>
    <w:rsid w:val="003637FD"/>
    <w:rsid w:val="00363A5D"/>
    <w:rsid w:val="00363ABC"/>
    <w:rsid w:val="003653F1"/>
    <w:rsid w:val="00365BF1"/>
    <w:rsid w:val="00371395"/>
    <w:rsid w:val="00371A89"/>
    <w:rsid w:val="00371B4C"/>
    <w:rsid w:val="00372E60"/>
    <w:rsid w:val="00373DFE"/>
    <w:rsid w:val="003744CC"/>
    <w:rsid w:val="003748DE"/>
    <w:rsid w:val="00374959"/>
    <w:rsid w:val="0037563D"/>
    <w:rsid w:val="00375798"/>
    <w:rsid w:val="00376A1F"/>
    <w:rsid w:val="0038016F"/>
    <w:rsid w:val="0038083C"/>
    <w:rsid w:val="00381050"/>
    <w:rsid w:val="00381320"/>
    <w:rsid w:val="003835C2"/>
    <w:rsid w:val="00385BB8"/>
    <w:rsid w:val="00386B99"/>
    <w:rsid w:val="00386E1D"/>
    <w:rsid w:val="003879BA"/>
    <w:rsid w:val="003937C4"/>
    <w:rsid w:val="003938DB"/>
    <w:rsid w:val="00394CF0"/>
    <w:rsid w:val="00395B29"/>
    <w:rsid w:val="00397E75"/>
    <w:rsid w:val="003A0854"/>
    <w:rsid w:val="003A317B"/>
    <w:rsid w:val="003A4A20"/>
    <w:rsid w:val="003A4AA9"/>
    <w:rsid w:val="003A5681"/>
    <w:rsid w:val="003A67A4"/>
    <w:rsid w:val="003A6A23"/>
    <w:rsid w:val="003B0752"/>
    <w:rsid w:val="003B2C6F"/>
    <w:rsid w:val="003B2F55"/>
    <w:rsid w:val="003B3FEA"/>
    <w:rsid w:val="003B4B45"/>
    <w:rsid w:val="003B4C6F"/>
    <w:rsid w:val="003B65C9"/>
    <w:rsid w:val="003B6B86"/>
    <w:rsid w:val="003B6E02"/>
    <w:rsid w:val="003B6F4A"/>
    <w:rsid w:val="003C04B2"/>
    <w:rsid w:val="003C0EBD"/>
    <w:rsid w:val="003C13E3"/>
    <w:rsid w:val="003C2C78"/>
    <w:rsid w:val="003C5712"/>
    <w:rsid w:val="003C6BFA"/>
    <w:rsid w:val="003C6DC4"/>
    <w:rsid w:val="003C6F32"/>
    <w:rsid w:val="003C7C59"/>
    <w:rsid w:val="003D0324"/>
    <w:rsid w:val="003D0989"/>
    <w:rsid w:val="003D0EB9"/>
    <w:rsid w:val="003D1206"/>
    <w:rsid w:val="003D26C5"/>
    <w:rsid w:val="003D3708"/>
    <w:rsid w:val="003D5BC8"/>
    <w:rsid w:val="003D7D29"/>
    <w:rsid w:val="003E01ED"/>
    <w:rsid w:val="003E020D"/>
    <w:rsid w:val="003E1A24"/>
    <w:rsid w:val="003E1FB6"/>
    <w:rsid w:val="003E23B0"/>
    <w:rsid w:val="003E3526"/>
    <w:rsid w:val="003E4602"/>
    <w:rsid w:val="003E4D8C"/>
    <w:rsid w:val="003E6821"/>
    <w:rsid w:val="003E6934"/>
    <w:rsid w:val="003E6BF8"/>
    <w:rsid w:val="003E7B7C"/>
    <w:rsid w:val="003F020E"/>
    <w:rsid w:val="003F1DB1"/>
    <w:rsid w:val="003F3014"/>
    <w:rsid w:val="003F4B5F"/>
    <w:rsid w:val="003F602B"/>
    <w:rsid w:val="003F64DE"/>
    <w:rsid w:val="003F682D"/>
    <w:rsid w:val="00400371"/>
    <w:rsid w:val="0040205C"/>
    <w:rsid w:val="004029A0"/>
    <w:rsid w:val="00402DE0"/>
    <w:rsid w:val="00404BA1"/>
    <w:rsid w:val="004052CA"/>
    <w:rsid w:val="0040541C"/>
    <w:rsid w:val="00405BEC"/>
    <w:rsid w:val="00406ADD"/>
    <w:rsid w:val="00406B23"/>
    <w:rsid w:val="00406D99"/>
    <w:rsid w:val="00406F24"/>
    <w:rsid w:val="00411364"/>
    <w:rsid w:val="00412B66"/>
    <w:rsid w:val="004135BA"/>
    <w:rsid w:val="00414820"/>
    <w:rsid w:val="00414835"/>
    <w:rsid w:val="004169C5"/>
    <w:rsid w:val="00417806"/>
    <w:rsid w:val="004203D1"/>
    <w:rsid w:val="00420ABD"/>
    <w:rsid w:val="00421E7D"/>
    <w:rsid w:val="00423C67"/>
    <w:rsid w:val="004242B5"/>
    <w:rsid w:val="0042517A"/>
    <w:rsid w:val="0042528B"/>
    <w:rsid w:val="00425381"/>
    <w:rsid w:val="00426050"/>
    <w:rsid w:val="0042630A"/>
    <w:rsid w:val="00426814"/>
    <w:rsid w:val="00430F1C"/>
    <w:rsid w:val="00431384"/>
    <w:rsid w:val="00432100"/>
    <w:rsid w:val="00433FD9"/>
    <w:rsid w:val="004352E4"/>
    <w:rsid w:val="00435DA9"/>
    <w:rsid w:val="00436709"/>
    <w:rsid w:val="00437200"/>
    <w:rsid w:val="0043720E"/>
    <w:rsid w:val="00437618"/>
    <w:rsid w:val="0044210D"/>
    <w:rsid w:val="00443A5B"/>
    <w:rsid w:val="0044696F"/>
    <w:rsid w:val="0044727E"/>
    <w:rsid w:val="00447582"/>
    <w:rsid w:val="00451BEC"/>
    <w:rsid w:val="0045256E"/>
    <w:rsid w:val="0045331A"/>
    <w:rsid w:val="0045361D"/>
    <w:rsid w:val="00453673"/>
    <w:rsid w:val="00453F0B"/>
    <w:rsid w:val="004540E0"/>
    <w:rsid w:val="00454997"/>
    <w:rsid w:val="00454DD9"/>
    <w:rsid w:val="00454E4B"/>
    <w:rsid w:val="00455A0C"/>
    <w:rsid w:val="00455FAF"/>
    <w:rsid w:val="004568F8"/>
    <w:rsid w:val="00456FAA"/>
    <w:rsid w:val="004578E0"/>
    <w:rsid w:val="00457902"/>
    <w:rsid w:val="004611AB"/>
    <w:rsid w:val="00461A7E"/>
    <w:rsid w:val="00461A9F"/>
    <w:rsid w:val="0046212A"/>
    <w:rsid w:val="004627D8"/>
    <w:rsid w:val="00462F62"/>
    <w:rsid w:val="004630A2"/>
    <w:rsid w:val="004633A4"/>
    <w:rsid w:val="00463985"/>
    <w:rsid w:val="00464998"/>
    <w:rsid w:val="0046539B"/>
    <w:rsid w:val="004653E1"/>
    <w:rsid w:val="00465A14"/>
    <w:rsid w:val="00465AD8"/>
    <w:rsid w:val="00466EE3"/>
    <w:rsid w:val="004675F2"/>
    <w:rsid w:val="00471230"/>
    <w:rsid w:val="00471567"/>
    <w:rsid w:val="00472136"/>
    <w:rsid w:val="00473F48"/>
    <w:rsid w:val="00474A0E"/>
    <w:rsid w:val="00474A12"/>
    <w:rsid w:val="00474C5A"/>
    <w:rsid w:val="0047690D"/>
    <w:rsid w:val="00477E71"/>
    <w:rsid w:val="00480B07"/>
    <w:rsid w:val="00482214"/>
    <w:rsid w:val="00482FA0"/>
    <w:rsid w:val="0048332F"/>
    <w:rsid w:val="00483D62"/>
    <w:rsid w:val="00484FC4"/>
    <w:rsid w:val="004860A3"/>
    <w:rsid w:val="00487A68"/>
    <w:rsid w:val="00490229"/>
    <w:rsid w:val="00490989"/>
    <w:rsid w:val="004921DE"/>
    <w:rsid w:val="004944BA"/>
    <w:rsid w:val="004945D1"/>
    <w:rsid w:val="00496198"/>
    <w:rsid w:val="004965B2"/>
    <w:rsid w:val="00496D1C"/>
    <w:rsid w:val="004972E0"/>
    <w:rsid w:val="004A017C"/>
    <w:rsid w:val="004A06D1"/>
    <w:rsid w:val="004A0C8A"/>
    <w:rsid w:val="004A2CBD"/>
    <w:rsid w:val="004A3D51"/>
    <w:rsid w:val="004A403F"/>
    <w:rsid w:val="004A4DEE"/>
    <w:rsid w:val="004A6D24"/>
    <w:rsid w:val="004A7B2C"/>
    <w:rsid w:val="004B1692"/>
    <w:rsid w:val="004B249E"/>
    <w:rsid w:val="004B37E3"/>
    <w:rsid w:val="004B5B2C"/>
    <w:rsid w:val="004B5FF4"/>
    <w:rsid w:val="004B6A76"/>
    <w:rsid w:val="004B7F91"/>
    <w:rsid w:val="004C1AAB"/>
    <w:rsid w:val="004C23D0"/>
    <w:rsid w:val="004C2590"/>
    <w:rsid w:val="004C4D4B"/>
    <w:rsid w:val="004C5102"/>
    <w:rsid w:val="004C5785"/>
    <w:rsid w:val="004C5CC6"/>
    <w:rsid w:val="004C640D"/>
    <w:rsid w:val="004C7992"/>
    <w:rsid w:val="004C7D51"/>
    <w:rsid w:val="004D0900"/>
    <w:rsid w:val="004D0DAA"/>
    <w:rsid w:val="004D173E"/>
    <w:rsid w:val="004D1D91"/>
    <w:rsid w:val="004D2372"/>
    <w:rsid w:val="004D3DA0"/>
    <w:rsid w:val="004D5594"/>
    <w:rsid w:val="004D58D8"/>
    <w:rsid w:val="004D7E0D"/>
    <w:rsid w:val="004E088B"/>
    <w:rsid w:val="004E0CC4"/>
    <w:rsid w:val="004E182B"/>
    <w:rsid w:val="004E23C5"/>
    <w:rsid w:val="004E4BC6"/>
    <w:rsid w:val="004E4CF5"/>
    <w:rsid w:val="004E562D"/>
    <w:rsid w:val="004E7387"/>
    <w:rsid w:val="004E7803"/>
    <w:rsid w:val="004F0654"/>
    <w:rsid w:val="004F0663"/>
    <w:rsid w:val="004F0D72"/>
    <w:rsid w:val="004F16E0"/>
    <w:rsid w:val="004F18CA"/>
    <w:rsid w:val="004F2946"/>
    <w:rsid w:val="004F2CC2"/>
    <w:rsid w:val="004F2EE5"/>
    <w:rsid w:val="004F4BAF"/>
    <w:rsid w:val="004F7B2A"/>
    <w:rsid w:val="00500A6C"/>
    <w:rsid w:val="00500FC3"/>
    <w:rsid w:val="005016A1"/>
    <w:rsid w:val="00502060"/>
    <w:rsid w:val="005023A2"/>
    <w:rsid w:val="00503486"/>
    <w:rsid w:val="00503C7B"/>
    <w:rsid w:val="005041AB"/>
    <w:rsid w:val="0050475B"/>
    <w:rsid w:val="00504CD9"/>
    <w:rsid w:val="0050738E"/>
    <w:rsid w:val="0050765E"/>
    <w:rsid w:val="00507762"/>
    <w:rsid w:val="00507F68"/>
    <w:rsid w:val="00510458"/>
    <w:rsid w:val="005107B2"/>
    <w:rsid w:val="00510C92"/>
    <w:rsid w:val="00510DED"/>
    <w:rsid w:val="00511073"/>
    <w:rsid w:val="005123B3"/>
    <w:rsid w:val="00512F91"/>
    <w:rsid w:val="0051336C"/>
    <w:rsid w:val="00513619"/>
    <w:rsid w:val="005144F0"/>
    <w:rsid w:val="005148D3"/>
    <w:rsid w:val="005151D8"/>
    <w:rsid w:val="00515A09"/>
    <w:rsid w:val="00515A55"/>
    <w:rsid w:val="00516024"/>
    <w:rsid w:val="005163C0"/>
    <w:rsid w:val="00517ABD"/>
    <w:rsid w:val="00521AD5"/>
    <w:rsid w:val="005224A4"/>
    <w:rsid w:val="00522D34"/>
    <w:rsid w:val="005258AA"/>
    <w:rsid w:val="00525FD2"/>
    <w:rsid w:val="00526631"/>
    <w:rsid w:val="00526BE4"/>
    <w:rsid w:val="00527AE8"/>
    <w:rsid w:val="00530579"/>
    <w:rsid w:val="00530A0E"/>
    <w:rsid w:val="005314EB"/>
    <w:rsid w:val="00531C42"/>
    <w:rsid w:val="0053260B"/>
    <w:rsid w:val="005331E1"/>
    <w:rsid w:val="00533B69"/>
    <w:rsid w:val="00534DD4"/>
    <w:rsid w:val="005359E9"/>
    <w:rsid w:val="00536A2F"/>
    <w:rsid w:val="005376B1"/>
    <w:rsid w:val="00542531"/>
    <w:rsid w:val="00542A33"/>
    <w:rsid w:val="0054332D"/>
    <w:rsid w:val="00544D6B"/>
    <w:rsid w:val="0054509D"/>
    <w:rsid w:val="00545417"/>
    <w:rsid w:val="00545F32"/>
    <w:rsid w:val="00546204"/>
    <w:rsid w:val="005463C5"/>
    <w:rsid w:val="005468CD"/>
    <w:rsid w:val="00546CEB"/>
    <w:rsid w:val="005509CB"/>
    <w:rsid w:val="00550E98"/>
    <w:rsid w:val="00553AC9"/>
    <w:rsid w:val="00554160"/>
    <w:rsid w:val="00555FC6"/>
    <w:rsid w:val="00556635"/>
    <w:rsid w:val="00560443"/>
    <w:rsid w:val="0056161F"/>
    <w:rsid w:val="00561B2D"/>
    <w:rsid w:val="005646E4"/>
    <w:rsid w:val="005650FF"/>
    <w:rsid w:val="0056622E"/>
    <w:rsid w:val="00566B7D"/>
    <w:rsid w:val="00567441"/>
    <w:rsid w:val="0056751D"/>
    <w:rsid w:val="00567AF9"/>
    <w:rsid w:val="00570AB6"/>
    <w:rsid w:val="00570F67"/>
    <w:rsid w:val="00571A15"/>
    <w:rsid w:val="00574E0D"/>
    <w:rsid w:val="00576FFC"/>
    <w:rsid w:val="00577046"/>
    <w:rsid w:val="00577B06"/>
    <w:rsid w:val="005807EC"/>
    <w:rsid w:val="0058082E"/>
    <w:rsid w:val="00580D8A"/>
    <w:rsid w:val="00581AC8"/>
    <w:rsid w:val="00581CB0"/>
    <w:rsid w:val="00582B5B"/>
    <w:rsid w:val="0058368F"/>
    <w:rsid w:val="005836CF"/>
    <w:rsid w:val="00583729"/>
    <w:rsid w:val="00583A73"/>
    <w:rsid w:val="00586F27"/>
    <w:rsid w:val="0058747D"/>
    <w:rsid w:val="005914FE"/>
    <w:rsid w:val="00591515"/>
    <w:rsid w:val="0059273D"/>
    <w:rsid w:val="00592B6F"/>
    <w:rsid w:val="00592C31"/>
    <w:rsid w:val="00592D23"/>
    <w:rsid w:val="00594261"/>
    <w:rsid w:val="00595AB7"/>
    <w:rsid w:val="0059623A"/>
    <w:rsid w:val="00597D2F"/>
    <w:rsid w:val="005A008C"/>
    <w:rsid w:val="005A0D57"/>
    <w:rsid w:val="005A23A8"/>
    <w:rsid w:val="005A4573"/>
    <w:rsid w:val="005A5959"/>
    <w:rsid w:val="005A666D"/>
    <w:rsid w:val="005A7BA3"/>
    <w:rsid w:val="005B01FC"/>
    <w:rsid w:val="005B0E16"/>
    <w:rsid w:val="005B1D2C"/>
    <w:rsid w:val="005B25B2"/>
    <w:rsid w:val="005B32AE"/>
    <w:rsid w:val="005B37EE"/>
    <w:rsid w:val="005B52C3"/>
    <w:rsid w:val="005B6023"/>
    <w:rsid w:val="005B6A9C"/>
    <w:rsid w:val="005C15C7"/>
    <w:rsid w:val="005C21A0"/>
    <w:rsid w:val="005C2539"/>
    <w:rsid w:val="005C271D"/>
    <w:rsid w:val="005C2D37"/>
    <w:rsid w:val="005C3F6D"/>
    <w:rsid w:val="005C55F7"/>
    <w:rsid w:val="005C66DD"/>
    <w:rsid w:val="005C71AE"/>
    <w:rsid w:val="005C7238"/>
    <w:rsid w:val="005C7D5C"/>
    <w:rsid w:val="005D0836"/>
    <w:rsid w:val="005D137B"/>
    <w:rsid w:val="005D15B6"/>
    <w:rsid w:val="005D1C13"/>
    <w:rsid w:val="005D384B"/>
    <w:rsid w:val="005D3D1F"/>
    <w:rsid w:val="005E1117"/>
    <w:rsid w:val="005E18AC"/>
    <w:rsid w:val="005E22C7"/>
    <w:rsid w:val="005E280E"/>
    <w:rsid w:val="005E39C2"/>
    <w:rsid w:val="005E3FA0"/>
    <w:rsid w:val="005E5092"/>
    <w:rsid w:val="005E5236"/>
    <w:rsid w:val="005E5497"/>
    <w:rsid w:val="005E6222"/>
    <w:rsid w:val="005E6835"/>
    <w:rsid w:val="005F0600"/>
    <w:rsid w:val="005F0D78"/>
    <w:rsid w:val="005F16A6"/>
    <w:rsid w:val="005F1A8D"/>
    <w:rsid w:val="005F1AA5"/>
    <w:rsid w:val="005F1CB9"/>
    <w:rsid w:val="005F28D6"/>
    <w:rsid w:val="005F2CB6"/>
    <w:rsid w:val="005F3063"/>
    <w:rsid w:val="005F5CCA"/>
    <w:rsid w:val="005F723C"/>
    <w:rsid w:val="005F7E6F"/>
    <w:rsid w:val="006009D5"/>
    <w:rsid w:val="00603AF2"/>
    <w:rsid w:val="00604C51"/>
    <w:rsid w:val="00605C6E"/>
    <w:rsid w:val="00605DA5"/>
    <w:rsid w:val="006061B8"/>
    <w:rsid w:val="006070A7"/>
    <w:rsid w:val="00607173"/>
    <w:rsid w:val="00610A9C"/>
    <w:rsid w:val="0061579A"/>
    <w:rsid w:val="00616C8E"/>
    <w:rsid w:val="00620D5E"/>
    <w:rsid w:val="00621143"/>
    <w:rsid w:val="00621259"/>
    <w:rsid w:val="00621AC1"/>
    <w:rsid w:val="00621C7A"/>
    <w:rsid w:val="00621D96"/>
    <w:rsid w:val="006221AB"/>
    <w:rsid w:val="006222AE"/>
    <w:rsid w:val="00622412"/>
    <w:rsid w:val="00622E67"/>
    <w:rsid w:val="00624470"/>
    <w:rsid w:val="00624C03"/>
    <w:rsid w:val="00624C0C"/>
    <w:rsid w:val="006255C0"/>
    <w:rsid w:val="00625672"/>
    <w:rsid w:val="00625C2F"/>
    <w:rsid w:val="006274E6"/>
    <w:rsid w:val="006274EB"/>
    <w:rsid w:val="00627EDF"/>
    <w:rsid w:val="00631207"/>
    <w:rsid w:val="006319A2"/>
    <w:rsid w:val="006349F0"/>
    <w:rsid w:val="006352C2"/>
    <w:rsid w:val="00635947"/>
    <w:rsid w:val="00636213"/>
    <w:rsid w:val="00637CB7"/>
    <w:rsid w:val="00641547"/>
    <w:rsid w:val="00641BD7"/>
    <w:rsid w:val="006427E6"/>
    <w:rsid w:val="00645DFC"/>
    <w:rsid w:val="00646A18"/>
    <w:rsid w:val="00646BB8"/>
    <w:rsid w:val="00647E75"/>
    <w:rsid w:val="00650A70"/>
    <w:rsid w:val="00650B42"/>
    <w:rsid w:val="00650E06"/>
    <w:rsid w:val="0065157A"/>
    <w:rsid w:val="0065375D"/>
    <w:rsid w:val="00653E7F"/>
    <w:rsid w:val="00655147"/>
    <w:rsid w:val="006552DC"/>
    <w:rsid w:val="006554BF"/>
    <w:rsid w:val="0065736F"/>
    <w:rsid w:val="0065773C"/>
    <w:rsid w:val="00660D5E"/>
    <w:rsid w:val="00661074"/>
    <w:rsid w:val="006651B8"/>
    <w:rsid w:val="0066529D"/>
    <w:rsid w:val="00665988"/>
    <w:rsid w:val="00665F50"/>
    <w:rsid w:val="00666241"/>
    <w:rsid w:val="006664C3"/>
    <w:rsid w:val="006718BF"/>
    <w:rsid w:val="00671DC7"/>
    <w:rsid w:val="00672036"/>
    <w:rsid w:val="00673464"/>
    <w:rsid w:val="006734ED"/>
    <w:rsid w:val="006746E4"/>
    <w:rsid w:val="0067519F"/>
    <w:rsid w:val="00675FA3"/>
    <w:rsid w:val="0068085D"/>
    <w:rsid w:val="00680B0C"/>
    <w:rsid w:val="00681690"/>
    <w:rsid w:val="006820AD"/>
    <w:rsid w:val="006823BD"/>
    <w:rsid w:val="0068240C"/>
    <w:rsid w:val="006834CE"/>
    <w:rsid w:val="00683597"/>
    <w:rsid w:val="00684388"/>
    <w:rsid w:val="006860EF"/>
    <w:rsid w:val="0068705C"/>
    <w:rsid w:val="00687C35"/>
    <w:rsid w:val="006916FA"/>
    <w:rsid w:val="00693272"/>
    <w:rsid w:val="00693CED"/>
    <w:rsid w:val="00693F9B"/>
    <w:rsid w:val="006945A1"/>
    <w:rsid w:val="00694EE9"/>
    <w:rsid w:val="0069512B"/>
    <w:rsid w:val="006961A4"/>
    <w:rsid w:val="006A1417"/>
    <w:rsid w:val="006A1551"/>
    <w:rsid w:val="006A2605"/>
    <w:rsid w:val="006A2A78"/>
    <w:rsid w:val="006A49C9"/>
    <w:rsid w:val="006A4A07"/>
    <w:rsid w:val="006A4FBA"/>
    <w:rsid w:val="006A6597"/>
    <w:rsid w:val="006A6B7B"/>
    <w:rsid w:val="006B260B"/>
    <w:rsid w:val="006B3555"/>
    <w:rsid w:val="006B3AD7"/>
    <w:rsid w:val="006B4463"/>
    <w:rsid w:val="006B4582"/>
    <w:rsid w:val="006B4CEC"/>
    <w:rsid w:val="006B50AA"/>
    <w:rsid w:val="006B5D83"/>
    <w:rsid w:val="006B5F16"/>
    <w:rsid w:val="006C073A"/>
    <w:rsid w:val="006C113F"/>
    <w:rsid w:val="006C1A74"/>
    <w:rsid w:val="006C1FC7"/>
    <w:rsid w:val="006C326F"/>
    <w:rsid w:val="006C3D51"/>
    <w:rsid w:val="006C3F4D"/>
    <w:rsid w:val="006C3F5D"/>
    <w:rsid w:val="006C4B7D"/>
    <w:rsid w:val="006C7F87"/>
    <w:rsid w:val="006D0971"/>
    <w:rsid w:val="006D2247"/>
    <w:rsid w:val="006D47A5"/>
    <w:rsid w:val="006D6C0B"/>
    <w:rsid w:val="006E0E12"/>
    <w:rsid w:val="006E2241"/>
    <w:rsid w:val="006E2929"/>
    <w:rsid w:val="006E2D59"/>
    <w:rsid w:val="006E463B"/>
    <w:rsid w:val="006E4C38"/>
    <w:rsid w:val="006E5105"/>
    <w:rsid w:val="006E5B41"/>
    <w:rsid w:val="006E63CA"/>
    <w:rsid w:val="006E6735"/>
    <w:rsid w:val="006E7B39"/>
    <w:rsid w:val="006E7C1A"/>
    <w:rsid w:val="006F0922"/>
    <w:rsid w:val="006F2121"/>
    <w:rsid w:val="006F27BE"/>
    <w:rsid w:val="006F2DFB"/>
    <w:rsid w:val="006F41AA"/>
    <w:rsid w:val="006F4226"/>
    <w:rsid w:val="006F6467"/>
    <w:rsid w:val="006F74EF"/>
    <w:rsid w:val="00700F6B"/>
    <w:rsid w:val="00702732"/>
    <w:rsid w:val="0070374D"/>
    <w:rsid w:val="00707A88"/>
    <w:rsid w:val="00711182"/>
    <w:rsid w:val="007112C6"/>
    <w:rsid w:val="007125F5"/>
    <w:rsid w:val="00713049"/>
    <w:rsid w:val="007131A2"/>
    <w:rsid w:val="00713260"/>
    <w:rsid w:val="0071342A"/>
    <w:rsid w:val="007142E6"/>
    <w:rsid w:val="00714A73"/>
    <w:rsid w:val="0071504F"/>
    <w:rsid w:val="007158C1"/>
    <w:rsid w:val="00715FC1"/>
    <w:rsid w:val="0071718B"/>
    <w:rsid w:val="00717AC6"/>
    <w:rsid w:val="00717C1A"/>
    <w:rsid w:val="007202F8"/>
    <w:rsid w:val="0072185E"/>
    <w:rsid w:val="0072288C"/>
    <w:rsid w:val="007234E9"/>
    <w:rsid w:val="0072577C"/>
    <w:rsid w:val="00727A77"/>
    <w:rsid w:val="0073056B"/>
    <w:rsid w:val="0073156D"/>
    <w:rsid w:val="007315F2"/>
    <w:rsid w:val="00733BE3"/>
    <w:rsid w:val="00734B07"/>
    <w:rsid w:val="00735278"/>
    <w:rsid w:val="007355B6"/>
    <w:rsid w:val="00736608"/>
    <w:rsid w:val="00737175"/>
    <w:rsid w:val="0074146D"/>
    <w:rsid w:val="00741DDD"/>
    <w:rsid w:val="007423B9"/>
    <w:rsid w:val="00744519"/>
    <w:rsid w:val="007448CF"/>
    <w:rsid w:val="00744AD5"/>
    <w:rsid w:val="0075003C"/>
    <w:rsid w:val="00752282"/>
    <w:rsid w:val="00753A55"/>
    <w:rsid w:val="00755626"/>
    <w:rsid w:val="00755672"/>
    <w:rsid w:val="007564F5"/>
    <w:rsid w:val="007574CC"/>
    <w:rsid w:val="007579A7"/>
    <w:rsid w:val="007617B3"/>
    <w:rsid w:val="00761D0A"/>
    <w:rsid w:val="00762AB8"/>
    <w:rsid w:val="007648E7"/>
    <w:rsid w:val="007648FC"/>
    <w:rsid w:val="00764910"/>
    <w:rsid w:val="00765291"/>
    <w:rsid w:val="007657B5"/>
    <w:rsid w:val="0076599E"/>
    <w:rsid w:val="00765B03"/>
    <w:rsid w:val="00766B44"/>
    <w:rsid w:val="00766E27"/>
    <w:rsid w:val="00766FB8"/>
    <w:rsid w:val="00767114"/>
    <w:rsid w:val="00771622"/>
    <w:rsid w:val="007716ED"/>
    <w:rsid w:val="00771A35"/>
    <w:rsid w:val="0077265E"/>
    <w:rsid w:val="0077290F"/>
    <w:rsid w:val="00772C03"/>
    <w:rsid w:val="00773EA9"/>
    <w:rsid w:val="00774DA4"/>
    <w:rsid w:val="007760FA"/>
    <w:rsid w:val="0077750D"/>
    <w:rsid w:val="00777DA6"/>
    <w:rsid w:val="00777FC7"/>
    <w:rsid w:val="00781459"/>
    <w:rsid w:val="00781A74"/>
    <w:rsid w:val="00783767"/>
    <w:rsid w:val="00783F50"/>
    <w:rsid w:val="007855BB"/>
    <w:rsid w:val="007856B6"/>
    <w:rsid w:val="00786912"/>
    <w:rsid w:val="00786A2A"/>
    <w:rsid w:val="00787039"/>
    <w:rsid w:val="0078793A"/>
    <w:rsid w:val="00791535"/>
    <w:rsid w:val="0079190C"/>
    <w:rsid w:val="007937F6"/>
    <w:rsid w:val="007951AA"/>
    <w:rsid w:val="00795B90"/>
    <w:rsid w:val="00795E83"/>
    <w:rsid w:val="00796230"/>
    <w:rsid w:val="00796310"/>
    <w:rsid w:val="00796A93"/>
    <w:rsid w:val="00797546"/>
    <w:rsid w:val="007A0018"/>
    <w:rsid w:val="007A073B"/>
    <w:rsid w:val="007A1462"/>
    <w:rsid w:val="007A1786"/>
    <w:rsid w:val="007A197C"/>
    <w:rsid w:val="007A1F00"/>
    <w:rsid w:val="007A300C"/>
    <w:rsid w:val="007A46DC"/>
    <w:rsid w:val="007A4CBC"/>
    <w:rsid w:val="007A5966"/>
    <w:rsid w:val="007A6FEE"/>
    <w:rsid w:val="007A74D9"/>
    <w:rsid w:val="007B166A"/>
    <w:rsid w:val="007B1987"/>
    <w:rsid w:val="007B222E"/>
    <w:rsid w:val="007B38B3"/>
    <w:rsid w:val="007B4D42"/>
    <w:rsid w:val="007B5CC7"/>
    <w:rsid w:val="007B7F47"/>
    <w:rsid w:val="007C0E81"/>
    <w:rsid w:val="007C1D41"/>
    <w:rsid w:val="007C2646"/>
    <w:rsid w:val="007C288E"/>
    <w:rsid w:val="007C2C74"/>
    <w:rsid w:val="007C53DA"/>
    <w:rsid w:val="007C62A5"/>
    <w:rsid w:val="007C644D"/>
    <w:rsid w:val="007C7015"/>
    <w:rsid w:val="007C75E1"/>
    <w:rsid w:val="007C77C4"/>
    <w:rsid w:val="007D0288"/>
    <w:rsid w:val="007D1DE0"/>
    <w:rsid w:val="007D1FD6"/>
    <w:rsid w:val="007D1FF3"/>
    <w:rsid w:val="007D32E6"/>
    <w:rsid w:val="007D34ED"/>
    <w:rsid w:val="007D45AD"/>
    <w:rsid w:val="007D5051"/>
    <w:rsid w:val="007D548C"/>
    <w:rsid w:val="007D5584"/>
    <w:rsid w:val="007D5847"/>
    <w:rsid w:val="007D5B61"/>
    <w:rsid w:val="007D79F7"/>
    <w:rsid w:val="007D7A63"/>
    <w:rsid w:val="007E15E2"/>
    <w:rsid w:val="007E2B00"/>
    <w:rsid w:val="007E32D4"/>
    <w:rsid w:val="007E3B73"/>
    <w:rsid w:val="007E5174"/>
    <w:rsid w:val="007E5563"/>
    <w:rsid w:val="007E65BC"/>
    <w:rsid w:val="007E69BB"/>
    <w:rsid w:val="007E6E89"/>
    <w:rsid w:val="007E77F9"/>
    <w:rsid w:val="007E793D"/>
    <w:rsid w:val="007F0BF3"/>
    <w:rsid w:val="007F20AE"/>
    <w:rsid w:val="007F24DE"/>
    <w:rsid w:val="007F2534"/>
    <w:rsid w:val="007F259A"/>
    <w:rsid w:val="007F272F"/>
    <w:rsid w:val="007F4242"/>
    <w:rsid w:val="007F497C"/>
    <w:rsid w:val="007F53A0"/>
    <w:rsid w:val="007F607C"/>
    <w:rsid w:val="007F7F12"/>
    <w:rsid w:val="00800AB9"/>
    <w:rsid w:val="00800BEF"/>
    <w:rsid w:val="00802717"/>
    <w:rsid w:val="00803299"/>
    <w:rsid w:val="0080371C"/>
    <w:rsid w:val="008038ED"/>
    <w:rsid w:val="008039D1"/>
    <w:rsid w:val="00803A9F"/>
    <w:rsid w:val="0080496F"/>
    <w:rsid w:val="008049BA"/>
    <w:rsid w:val="0080697A"/>
    <w:rsid w:val="008069AC"/>
    <w:rsid w:val="00806D52"/>
    <w:rsid w:val="008072AC"/>
    <w:rsid w:val="0081012C"/>
    <w:rsid w:val="00812C12"/>
    <w:rsid w:val="00813DD9"/>
    <w:rsid w:val="0081421D"/>
    <w:rsid w:val="008142B3"/>
    <w:rsid w:val="008143F5"/>
    <w:rsid w:val="008157DA"/>
    <w:rsid w:val="0081700F"/>
    <w:rsid w:val="00817624"/>
    <w:rsid w:val="008178A5"/>
    <w:rsid w:val="00821AE8"/>
    <w:rsid w:val="008226B3"/>
    <w:rsid w:val="00825A84"/>
    <w:rsid w:val="00825EC4"/>
    <w:rsid w:val="00825EEB"/>
    <w:rsid w:val="00826439"/>
    <w:rsid w:val="00830901"/>
    <w:rsid w:val="00830B1C"/>
    <w:rsid w:val="00830BD5"/>
    <w:rsid w:val="00831CEE"/>
    <w:rsid w:val="00833B9F"/>
    <w:rsid w:val="00833C02"/>
    <w:rsid w:val="0083451A"/>
    <w:rsid w:val="00834690"/>
    <w:rsid w:val="008347BD"/>
    <w:rsid w:val="0083517D"/>
    <w:rsid w:val="00837288"/>
    <w:rsid w:val="00837949"/>
    <w:rsid w:val="00841A3A"/>
    <w:rsid w:val="00841B35"/>
    <w:rsid w:val="00843922"/>
    <w:rsid w:val="008448DF"/>
    <w:rsid w:val="00844D9E"/>
    <w:rsid w:val="00845324"/>
    <w:rsid w:val="00845A77"/>
    <w:rsid w:val="00846BDA"/>
    <w:rsid w:val="00847822"/>
    <w:rsid w:val="008479EC"/>
    <w:rsid w:val="00847FA2"/>
    <w:rsid w:val="008509FF"/>
    <w:rsid w:val="00850A15"/>
    <w:rsid w:val="00850B8D"/>
    <w:rsid w:val="008512B7"/>
    <w:rsid w:val="00851336"/>
    <w:rsid w:val="0085199A"/>
    <w:rsid w:val="0085255A"/>
    <w:rsid w:val="00852B50"/>
    <w:rsid w:val="00852D4A"/>
    <w:rsid w:val="0085489A"/>
    <w:rsid w:val="00854E69"/>
    <w:rsid w:val="008566CC"/>
    <w:rsid w:val="00856EEF"/>
    <w:rsid w:val="0086119D"/>
    <w:rsid w:val="00862684"/>
    <w:rsid w:val="0086299A"/>
    <w:rsid w:val="00862C85"/>
    <w:rsid w:val="0086305C"/>
    <w:rsid w:val="00863540"/>
    <w:rsid w:val="00863CF9"/>
    <w:rsid w:val="008645D3"/>
    <w:rsid w:val="00866B34"/>
    <w:rsid w:val="00867156"/>
    <w:rsid w:val="00867CE8"/>
    <w:rsid w:val="008702E2"/>
    <w:rsid w:val="0087046D"/>
    <w:rsid w:val="0087109A"/>
    <w:rsid w:val="008744C0"/>
    <w:rsid w:val="00874BE5"/>
    <w:rsid w:val="00876699"/>
    <w:rsid w:val="00876B79"/>
    <w:rsid w:val="00876B89"/>
    <w:rsid w:val="00877875"/>
    <w:rsid w:val="00877F6C"/>
    <w:rsid w:val="008827C6"/>
    <w:rsid w:val="00882A07"/>
    <w:rsid w:val="00882E11"/>
    <w:rsid w:val="00883A5B"/>
    <w:rsid w:val="008845CB"/>
    <w:rsid w:val="008847AC"/>
    <w:rsid w:val="00885844"/>
    <w:rsid w:val="00886C49"/>
    <w:rsid w:val="00886E67"/>
    <w:rsid w:val="008872FE"/>
    <w:rsid w:val="00887685"/>
    <w:rsid w:val="00887701"/>
    <w:rsid w:val="00891123"/>
    <w:rsid w:val="00891204"/>
    <w:rsid w:val="00891F6C"/>
    <w:rsid w:val="008930E3"/>
    <w:rsid w:val="00893E0F"/>
    <w:rsid w:val="00896BC1"/>
    <w:rsid w:val="00897108"/>
    <w:rsid w:val="008A0778"/>
    <w:rsid w:val="008A07AD"/>
    <w:rsid w:val="008A092B"/>
    <w:rsid w:val="008A0EF5"/>
    <w:rsid w:val="008A17ED"/>
    <w:rsid w:val="008A19E2"/>
    <w:rsid w:val="008A250C"/>
    <w:rsid w:val="008A2515"/>
    <w:rsid w:val="008A2FF9"/>
    <w:rsid w:val="008A494A"/>
    <w:rsid w:val="008A4FB9"/>
    <w:rsid w:val="008A55E6"/>
    <w:rsid w:val="008A67A0"/>
    <w:rsid w:val="008A713F"/>
    <w:rsid w:val="008B156A"/>
    <w:rsid w:val="008B258C"/>
    <w:rsid w:val="008B2752"/>
    <w:rsid w:val="008B2876"/>
    <w:rsid w:val="008B3FCE"/>
    <w:rsid w:val="008B41A3"/>
    <w:rsid w:val="008B42B4"/>
    <w:rsid w:val="008B4747"/>
    <w:rsid w:val="008B4889"/>
    <w:rsid w:val="008B51E7"/>
    <w:rsid w:val="008B71B0"/>
    <w:rsid w:val="008C32E3"/>
    <w:rsid w:val="008C42A8"/>
    <w:rsid w:val="008C55EE"/>
    <w:rsid w:val="008C63B8"/>
    <w:rsid w:val="008C6B0C"/>
    <w:rsid w:val="008C7559"/>
    <w:rsid w:val="008C76CA"/>
    <w:rsid w:val="008C7B63"/>
    <w:rsid w:val="008C7E70"/>
    <w:rsid w:val="008D0180"/>
    <w:rsid w:val="008D06D9"/>
    <w:rsid w:val="008D0E25"/>
    <w:rsid w:val="008D26B2"/>
    <w:rsid w:val="008D318E"/>
    <w:rsid w:val="008D3A1E"/>
    <w:rsid w:val="008D49D1"/>
    <w:rsid w:val="008D5215"/>
    <w:rsid w:val="008D576B"/>
    <w:rsid w:val="008D6460"/>
    <w:rsid w:val="008D68E7"/>
    <w:rsid w:val="008E0428"/>
    <w:rsid w:val="008E07BA"/>
    <w:rsid w:val="008E0A5C"/>
    <w:rsid w:val="008E2CBB"/>
    <w:rsid w:val="008E3E4F"/>
    <w:rsid w:val="008E46A3"/>
    <w:rsid w:val="008E7928"/>
    <w:rsid w:val="008F05FF"/>
    <w:rsid w:val="008F1EF4"/>
    <w:rsid w:val="008F2430"/>
    <w:rsid w:val="008F6321"/>
    <w:rsid w:val="008F64A3"/>
    <w:rsid w:val="008F6C1F"/>
    <w:rsid w:val="008F6F54"/>
    <w:rsid w:val="0090020A"/>
    <w:rsid w:val="0090053C"/>
    <w:rsid w:val="00900AB8"/>
    <w:rsid w:val="00902655"/>
    <w:rsid w:val="00902FEF"/>
    <w:rsid w:val="00903E64"/>
    <w:rsid w:val="0090567C"/>
    <w:rsid w:val="00906C27"/>
    <w:rsid w:val="00910775"/>
    <w:rsid w:val="00910CE3"/>
    <w:rsid w:val="00911AC2"/>
    <w:rsid w:val="00912504"/>
    <w:rsid w:val="00913863"/>
    <w:rsid w:val="00913B16"/>
    <w:rsid w:val="009142C5"/>
    <w:rsid w:val="0091474A"/>
    <w:rsid w:val="00915050"/>
    <w:rsid w:val="00916D10"/>
    <w:rsid w:val="00917E0B"/>
    <w:rsid w:val="00917F60"/>
    <w:rsid w:val="00920281"/>
    <w:rsid w:val="00922BF9"/>
    <w:rsid w:val="00922E73"/>
    <w:rsid w:val="009236A3"/>
    <w:rsid w:val="00923A74"/>
    <w:rsid w:val="009240BB"/>
    <w:rsid w:val="009252CA"/>
    <w:rsid w:val="009264A1"/>
    <w:rsid w:val="00926D37"/>
    <w:rsid w:val="00927192"/>
    <w:rsid w:val="00927806"/>
    <w:rsid w:val="009303DD"/>
    <w:rsid w:val="0093070E"/>
    <w:rsid w:val="0093118E"/>
    <w:rsid w:val="00931C7A"/>
    <w:rsid w:val="009328C8"/>
    <w:rsid w:val="00933861"/>
    <w:rsid w:val="00935C30"/>
    <w:rsid w:val="00936596"/>
    <w:rsid w:val="009370C8"/>
    <w:rsid w:val="009378B8"/>
    <w:rsid w:val="009379D9"/>
    <w:rsid w:val="0094079A"/>
    <w:rsid w:val="00941D24"/>
    <w:rsid w:val="00942A6E"/>
    <w:rsid w:val="0094433E"/>
    <w:rsid w:val="00944BE8"/>
    <w:rsid w:val="00945640"/>
    <w:rsid w:val="00945E82"/>
    <w:rsid w:val="00945FDD"/>
    <w:rsid w:val="00947115"/>
    <w:rsid w:val="00947A4F"/>
    <w:rsid w:val="009501EE"/>
    <w:rsid w:val="00950891"/>
    <w:rsid w:val="00950F72"/>
    <w:rsid w:val="0095180B"/>
    <w:rsid w:val="009528C5"/>
    <w:rsid w:val="00953098"/>
    <w:rsid w:val="009531B9"/>
    <w:rsid w:val="00954525"/>
    <w:rsid w:val="0095569C"/>
    <w:rsid w:val="00955B81"/>
    <w:rsid w:val="00955D8C"/>
    <w:rsid w:val="0095636F"/>
    <w:rsid w:val="00956D12"/>
    <w:rsid w:val="00956E8E"/>
    <w:rsid w:val="00957353"/>
    <w:rsid w:val="00960EF4"/>
    <w:rsid w:val="00961B20"/>
    <w:rsid w:val="00961E34"/>
    <w:rsid w:val="0096252F"/>
    <w:rsid w:val="009626CF"/>
    <w:rsid w:val="00962CF4"/>
    <w:rsid w:val="0096381C"/>
    <w:rsid w:val="00963BA5"/>
    <w:rsid w:val="00963FD5"/>
    <w:rsid w:val="0096459C"/>
    <w:rsid w:val="009650F8"/>
    <w:rsid w:val="009658CC"/>
    <w:rsid w:val="00965F61"/>
    <w:rsid w:val="00966906"/>
    <w:rsid w:val="0096790D"/>
    <w:rsid w:val="0097027D"/>
    <w:rsid w:val="00970FCC"/>
    <w:rsid w:val="00971028"/>
    <w:rsid w:val="00972A65"/>
    <w:rsid w:val="00973023"/>
    <w:rsid w:val="009730B2"/>
    <w:rsid w:val="00974203"/>
    <w:rsid w:val="009745E5"/>
    <w:rsid w:val="00974926"/>
    <w:rsid w:val="009752F1"/>
    <w:rsid w:val="009768A6"/>
    <w:rsid w:val="00976DC9"/>
    <w:rsid w:val="009828C2"/>
    <w:rsid w:val="00983BF5"/>
    <w:rsid w:val="00984370"/>
    <w:rsid w:val="009849AD"/>
    <w:rsid w:val="00986845"/>
    <w:rsid w:val="00990FBB"/>
    <w:rsid w:val="00991331"/>
    <w:rsid w:val="00996819"/>
    <w:rsid w:val="0099756E"/>
    <w:rsid w:val="00997AA2"/>
    <w:rsid w:val="00997D36"/>
    <w:rsid w:val="00997D3D"/>
    <w:rsid w:val="009A2594"/>
    <w:rsid w:val="009A3562"/>
    <w:rsid w:val="009A5437"/>
    <w:rsid w:val="009A5644"/>
    <w:rsid w:val="009B64EC"/>
    <w:rsid w:val="009B7A62"/>
    <w:rsid w:val="009C02D6"/>
    <w:rsid w:val="009C201B"/>
    <w:rsid w:val="009C32EF"/>
    <w:rsid w:val="009C3AB9"/>
    <w:rsid w:val="009C479F"/>
    <w:rsid w:val="009C61FB"/>
    <w:rsid w:val="009C69C7"/>
    <w:rsid w:val="009C7BBF"/>
    <w:rsid w:val="009C7E8F"/>
    <w:rsid w:val="009D0513"/>
    <w:rsid w:val="009D0A46"/>
    <w:rsid w:val="009D0BA4"/>
    <w:rsid w:val="009D14F0"/>
    <w:rsid w:val="009D279B"/>
    <w:rsid w:val="009D3813"/>
    <w:rsid w:val="009D48D1"/>
    <w:rsid w:val="009D4C0C"/>
    <w:rsid w:val="009D666D"/>
    <w:rsid w:val="009E035A"/>
    <w:rsid w:val="009E3899"/>
    <w:rsid w:val="009E396A"/>
    <w:rsid w:val="009E3AF8"/>
    <w:rsid w:val="009E4CB4"/>
    <w:rsid w:val="009E5A24"/>
    <w:rsid w:val="009E5BBE"/>
    <w:rsid w:val="009F1003"/>
    <w:rsid w:val="009F122A"/>
    <w:rsid w:val="009F2104"/>
    <w:rsid w:val="009F23D1"/>
    <w:rsid w:val="009F2572"/>
    <w:rsid w:val="009F26E2"/>
    <w:rsid w:val="009F358A"/>
    <w:rsid w:val="009F389F"/>
    <w:rsid w:val="009F441A"/>
    <w:rsid w:val="009F4B40"/>
    <w:rsid w:val="009F53F5"/>
    <w:rsid w:val="009F5460"/>
    <w:rsid w:val="009F553B"/>
    <w:rsid w:val="009F56D8"/>
    <w:rsid w:val="009F6ADD"/>
    <w:rsid w:val="009F798D"/>
    <w:rsid w:val="009F7EC0"/>
    <w:rsid w:val="00A00405"/>
    <w:rsid w:val="00A00AF3"/>
    <w:rsid w:val="00A0187A"/>
    <w:rsid w:val="00A02749"/>
    <w:rsid w:val="00A02C1A"/>
    <w:rsid w:val="00A02EE8"/>
    <w:rsid w:val="00A03111"/>
    <w:rsid w:val="00A031A7"/>
    <w:rsid w:val="00A04E85"/>
    <w:rsid w:val="00A05E62"/>
    <w:rsid w:val="00A07603"/>
    <w:rsid w:val="00A108D7"/>
    <w:rsid w:val="00A10920"/>
    <w:rsid w:val="00A115B8"/>
    <w:rsid w:val="00A12202"/>
    <w:rsid w:val="00A122CD"/>
    <w:rsid w:val="00A12A56"/>
    <w:rsid w:val="00A13AAA"/>
    <w:rsid w:val="00A15090"/>
    <w:rsid w:val="00A1580D"/>
    <w:rsid w:val="00A168C4"/>
    <w:rsid w:val="00A21087"/>
    <w:rsid w:val="00A21C5C"/>
    <w:rsid w:val="00A228DA"/>
    <w:rsid w:val="00A27646"/>
    <w:rsid w:val="00A30F31"/>
    <w:rsid w:val="00A318B5"/>
    <w:rsid w:val="00A324A0"/>
    <w:rsid w:val="00A324A2"/>
    <w:rsid w:val="00A329B7"/>
    <w:rsid w:val="00A32C30"/>
    <w:rsid w:val="00A339B8"/>
    <w:rsid w:val="00A34353"/>
    <w:rsid w:val="00A34E6D"/>
    <w:rsid w:val="00A35DC6"/>
    <w:rsid w:val="00A35E82"/>
    <w:rsid w:val="00A366B0"/>
    <w:rsid w:val="00A40D0A"/>
    <w:rsid w:val="00A41FE3"/>
    <w:rsid w:val="00A438C5"/>
    <w:rsid w:val="00A461FA"/>
    <w:rsid w:val="00A46251"/>
    <w:rsid w:val="00A465BA"/>
    <w:rsid w:val="00A469C7"/>
    <w:rsid w:val="00A5009D"/>
    <w:rsid w:val="00A50198"/>
    <w:rsid w:val="00A50520"/>
    <w:rsid w:val="00A50838"/>
    <w:rsid w:val="00A50BBE"/>
    <w:rsid w:val="00A51F35"/>
    <w:rsid w:val="00A54289"/>
    <w:rsid w:val="00A55209"/>
    <w:rsid w:val="00A57315"/>
    <w:rsid w:val="00A57BE1"/>
    <w:rsid w:val="00A57D3F"/>
    <w:rsid w:val="00A57FA1"/>
    <w:rsid w:val="00A6115B"/>
    <w:rsid w:val="00A61A60"/>
    <w:rsid w:val="00A62F23"/>
    <w:rsid w:val="00A65781"/>
    <w:rsid w:val="00A6647C"/>
    <w:rsid w:val="00A6669A"/>
    <w:rsid w:val="00A67750"/>
    <w:rsid w:val="00A67B26"/>
    <w:rsid w:val="00A67D62"/>
    <w:rsid w:val="00A7058F"/>
    <w:rsid w:val="00A70BE9"/>
    <w:rsid w:val="00A7219C"/>
    <w:rsid w:val="00A72442"/>
    <w:rsid w:val="00A73FE6"/>
    <w:rsid w:val="00A74A0D"/>
    <w:rsid w:val="00A751C8"/>
    <w:rsid w:val="00A754B6"/>
    <w:rsid w:val="00A7651B"/>
    <w:rsid w:val="00A76867"/>
    <w:rsid w:val="00A768DF"/>
    <w:rsid w:val="00A76B4C"/>
    <w:rsid w:val="00A77AAC"/>
    <w:rsid w:val="00A82DC2"/>
    <w:rsid w:val="00A8328B"/>
    <w:rsid w:val="00A83BD2"/>
    <w:rsid w:val="00A840A7"/>
    <w:rsid w:val="00A85940"/>
    <w:rsid w:val="00A85CEF"/>
    <w:rsid w:val="00A8640B"/>
    <w:rsid w:val="00A874D2"/>
    <w:rsid w:val="00A90529"/>
    <w:rsid w:val="00A91494"/>
    <w:rsid w:val="00A91625"/>
    <w:rsid w:val="00A92C13"/>
    <w:rsid w:val="00A9409A"/>
    <w:rsid w:val="00A94123"/>
    <w:rsid w:val="00A94374"/>
    <w:rsid w:val="00A944D4"/>
    <w:rsid w:val="00A9504E"/>
    <w:rsid w:val="00A95601"/>
    <w:rsid w:val="00A96CC8"/>
    <w:rsid w:val="00AA10EC"/>
    <w:rsid w:val="00AA111B"/>
    <w:rsid w:val="00AA4C42"/>
    <w:rsid w:val="00AA6C54"/>
    <w:rsid w:val="00AB1862"/>
    <w:rsid w:val="00AB1C0F"/>
    <w:rsid w:val="00AB2403"/>
    <w:rsid w:val="00AB2785"/>
    <w:rsid w:val="00AB2E5C"/>
    <w:rsid w:val="00AB2F21"/>
    <w:rsid w:val="00AB3879"/>
    <w:rsid w:val="00AB3ADA"/>
    <w:rsid w:val="00AB4AD9"/>
    <w:rsid w:val="00AB4D90"/>
    <w:rsid w:val="00AB6CC1"/>
    <w:rsid w:val="00AB6E04"/>
    <w:rsid w:val="00AB7E8C"/>
    <w:rsid w:val="00AC068B"/>
    <w:rsid w:val="00AC0B74"/>
    <w:rsid w:val="00AC19CF"/>
    <w:rsid w:val="00AC384F"/>
    <w:rsid w:val="00AC3BAC"/>
    <w:rsid w:val="00AC4E10"/>
    <w:rsid w:val="00AC600B"/>
    <w:rsid w:val="00AC7321"/>
    <w:rsid w:val="00AC7346"/>
    <w:rsid w:val="00AD0A46"/>
    <w:rsid w:val="00AD1447"/>
    <w:rsid w:val="00AD16A5"/>
    <w:rsid w:val="00AD1AFE"/>
    <w:rsid w:val="00AD2303"/>
    <w:rsid w:val="00AD39A1"/>
    <w:rsid w:val="00AD3A52"/>
    <w:rsid w:val="00AD4ACF"/>
    <w:rsid w:val="00AD4BE4"/>
    <w:rsid w:val="00AD59FF"/>
    <w:rsid w:val="00AD5A50"/>
    <w:rsid w:val="00AD6F7A"/>
    <w:rsid w:val="00AD6F7D"/>
    <w:rsid w:val="00AD78E0"/>
    <w:rsid w:val="00AE00FB"/>
    <w:rsid w:val="00AE0489"/>
    <w:rsid w:val="00AE0745"/>
    <w:rsid w:val="00AE1095"/>
    <w:rsid w:val="00AE340C"/>
    <w:rsid w:val="00AE50FB"/>
    <w:rsid w:val="00AE5122"/>
    <w:rsid w:val="00AE52EC"/>
    <w:rsid w:val="00AE5344"/>
    <w:rsid w:val="00AE6395"/>
    <w:rsid w:val="00AE63FB"/>
    <w:rsid w:val="00AE70EA"/>
    <w:rsid w:val="00AE731D"/>
    <w:rsid w:val="00AE7987"/>
    <w:rsid w:val="00AE7E1E"/>
    <w:rsid w:val="00AF02D1"/>
    <w:rsid w:val="00AF1F3D"/>
    <w:rsid w:val="00AF1FB4"/>
    <w:rsid w:val="00AF24A5"/>
    <w:rsid w:val="00AF27FF"/>
    <w:rsid w:val="00AF2B71"/>
    <w:rsid w:val="00AF3252"/>
    <w:rsid w:val="00AF3B01"/>
    <w:rsid w:val="00AF42DD"/>
    <w:rsid w:val="00AF5832"/>
    <w:rsid w:val="00AF5FB8"/>
    <w:rsid w:val="00AF6344"/>
    <w:rsid w:val="00AF75A3"/>
    <w:rsid w:val="00AF76A6"/>
    <w:rsid w:val="00B00FB2"/>
    <w:rsid w:val="00B01DF7"/>
    <w:rsid w:val="00B01F0A"/>
    <w:rsid w:val="00B02ABE"/>
    <w:rsid w:val="00B03D6A"/>
    <w:rsid w:val="00B04F96"/>
    <w:rsid w:val="00B055AE"/>
    <w:rsid w:val="00B05D41"/>
    <w:rsid w:val="00B0664B"/>
    <w:rsid w:val="00B06AB9"/>
    <w:rsid w:val="00B10B75"/>
    <w:rsid w:val="00B10E4F"/>
    <w:rsid w:val="00B111EA"/>
    <w:rsid w:val="00B1186E"/>
    <w:rsid w:val="00B131F6"/>
    <w:rsid w:val="00B15624"/>
    <w:rsid w:val="00B15B96"/>
    <w:rsid w:val="00B15F92"/>
    <w:rsid w:val="00B169FD"/>
    <w:rsid w:val="00B205DA"/>
    <w:rsid w:val="00B208D6"/>
    <w:rsid w:val="00B220F3"/>
    <w:rsid w:val="00B22B7D"/>
    <w:rsid w:val="00B23A77"/>
    <w:rsid w:val="00B23F0D"/>
    <w:rsid w:val="00B2437D"/>
    <w:rsid w:val="00B2469E"/>
    <w:rsid w:val="00B2640E"/>
    <w:rsid w:val="00B26663"/>
    <w:rsid w:val="00B318D2"/>
    <w:rsid w:val="00B33013"/>
    <w:rsid w:val="00B33127"/>
    <w:rsid w:val="00B3369C"/>
    <w:rsid w:val="00B3391C"/>
    <w:rsid w:val="00B33EEE"/>
    <w:rsid w:val="00B33F95"/>
    <w:rsid w:val="00B34205"/>
    <w:rsid w:val="00B34EC4"/>
    <w:rsid w:val="00B359DA"/>
    <w:rsid w:val="00B37BBA"/>
    <w:rsid w:val="00B4151E"/>
    <w:rsid w:val="00B4483B"/>
    <w:rsid w:val="00B4546F"/>
    <w:rsid w:val="00B46C6B"/>
    <w:rsid w:val="00B47444"/>
    <w:rsid w:val="00B500FC"/>
    <w:rsid w:val="00B50A20"/>
    <w:rsid w:val="00B516A0"/>
    <w:rsid w:val="00B528FC"/>
    <w:rsid w:val="00B539C2"/>
    <w:rsid w:val="00B53C0F"/>
    <w:rsid w:val="00B54EDF"/>
    <w:rsid w:val="00B54F2C"/>
    <w:rsid w:val="00B5683C"/>
    <w:rsid w:val="00B57015"/>
    <w:rsid w:val="00B571DF"/>
    <w:rsid w:val="00B57274"/>
    <w:rsid w:val="00B6111D"/>
    <w:rsid w:val="00B623A6"/>
    <w:rsid w:val="00B630C5"/>
    <w:rsid w:val="00B6358B"/>
    <w:rsid w:val="00B64226"/>
    <w:rsid w:val="00B64CD8"/>
    <w:rsid w:val="00B65720"/>
    <w:rsid w:val="00B65AA4"/>
    <w:rsid w:val="00B65E5C"/>
    <w:rsid w:val="00B672FA"/>
    <w:rsid w:val="00B67B93"/>
    <w:rsid w:val="00B70B1E"/>
    <w:rsid w:val="00B71A84"/>
    <w:rsid w:val="00B7272D"/>
    <w:rsid w:val="00B73316"/>
    <w:rsid w:val="00B73E9B"/>
    <w:rsid w:val="00B74843"/>
    <w:rsid w:val="00B75178"/>
    <w:rsid w:val="00B75BD1"/>
    <w:rsid w:val="00B77633"/>
    <w:rsid w:val="00B77652"/>
    <w:rsid w:val="00B82518"/>
    <w:rsid w:val="00B83308"/>
    <w:rsid w:val="00B8552E"/>
    <w:rsid w:val="00B909D2"/>
    <w:rsid w:val="00B917D0"/>
    <w:rsid w:val="00B91E12"/>
    <w:rsid w:val="00B92001"/>
    <w:rsid w:val="00B920C4"/>
    <w:rsid w:val="00B92454"/>
    <w:rsid w:val="00B93E29"/>
    <w:rsid w:val="00B94A20"/>
    <w:rsid w:val="00B9519A"/>
    <w:rsid w:val="00B9528C"/>
    <w:rsid w:val="00B9665D"/>
    <w:rsid w:val="00B96A6E"/>
    <w:rsid w:val="00B96DF0"/>
    <w:rsid w:val="00B976D1"/>
    <w:rsid w:val="00BA1303"/>
    <w:rsid w:val="00BA196D"/>
    <w:rsid w:val="00BA374D"/>
    <w:rsid w:val="00BA38BD"/>
    <w:rsid w:val="00BA4086"/>
    <w:rsid w:val="00BA4DBE"/>
    <w:rsid w:val="00BA589B"/>
    <w:rsid w:val="00BA64B2"/>
    <w:rsid w:val="00BA6851"/>
    <w:rsid w:val="00BB0632"/>
    <w:rsid w:val="00BB0CE1"/>
    <w:rsid w:val="00BB2669"/>
    <w:rsid w:val="00BB2685"/>
    <w:rsid w:val="00BB3393"/>
    <w:rsid w:val="00BB4EF8"/>
    <w:rsid w:val="00BB501C"/>
    <w:rsid w:val="00BB568E"/>
    <w:rsid w:val="00BB61C8"/>
    <w:rsid w:val="00BB736B"/>
    <w:rsid w:val="00BB7C09"/>
    <w:rsid w:val="00BC0232"/>
    <w:rsid w:val="00BC1E92"/>
    <w:rsid w:val="00BC3658"/>
    <w:rsid w:val="00BC3D65"/>
    <w:rsid w:val="00BC3E30"/>
    <w:rsid w:val="00BC4471"/>
    <w:rsid w:val="00BC6B51"/>
    <w:rsid w:val="00BC6FC3"/>
    <w:rsid w:val="00BC7C22"/>
    <w:rsid w:val="00BD0BA9"/>
    <w:rsid w:val="00BD0CC0"/>
    <w:rsid w:val="00BD12AF"/>
    <w:rsid w:val="00BD1C17"/>
    <w:rsid w:val="00BD2009"/>
    <w:rsid w:val="00BD2790"/>
    <w:rsid w:val="00BD3CCA"/>
    <w:rsid w:val="00BD4301"/>
    <w:rsid w:val="00BD559A"/>
    <w:rsid w:val="00BD5C19"/>
    <w:rsid w:val="00BD61CB"/>
    <w:rsid w:val="00BD6877"/>
    <w:rsid w:val="00BD7016"/>
    <w:rsid w:val="00BD7B74"/>
    <w:rsid w:val="00BE00ED"/>
    <w:rsid w:val="00BE032F"/>
    <w:rsid w:val="00BE06EA"/>
    <w:rsid w:val="00BE0F98"/>
    <w:rsid w:val="00BE214B"/>
    <w:rsid w:val="00BE7BE9"/>
    <w:rsid w:val="00BF0D71"/>
    <w:rsid w:val="00BF1D86"/>
    <w:rsid w:val="00BF1D88"/>
    <w:rsid w:val="00BF24C9"/>
    <w:rsid w:val="00BF2EFC"/>
    <w:rsid w:val="00BF33D3"/>
    <w:rsid w:val="00BF3472"/>
    <w:rsid w:val="00BF3C32"/>
    <w:rsid w:val="00BF4471"/>
    <w:rsid w:val="00C005C3"/>
    <w:rsid w:val="00C01BCC"/>
    <w:rsid w:val="00C02589"/>
    <w:rsid w:val="00C0307C"/>
    <w:rsid w:val="00C03173"/>
    <w:rsid w:val="00C031B5"/>
    <w:rsid w:val="00C0353F"/>
    <w:rsid w:val="00C0455A"/>
    <w:rsid w:val="00C04E73"/>
    <w:rsid w:val="00C074E9"/>
    <w:rsid w:val="00C109EE"/>
    <w:rsid w:val="00C1208D"/>
    <w:rsid w:val="00C12BBA"/>
    <w:rsid w:val="00C14766"/>
    <w:rsid w:val="00C1486A"/>
    <w:rsid w:val="00C14B84"/>
    <w:rsid w:val="00C1556E"/>
    <w:rsid w:val="00C16430"/>
    <w:rsid w:val="00C1733A"/>
    <w:rsid w:val="00C2021E"/>
    <w:rsid w:val="00C20D74"/>
    <w:rsid w:val="00C2211E"/>
    <w:rsid w:val="00C22408"/>
    <w:rsid w:val="00C225AB"/>
    <w:rsid w:val="00C24884"/>
    <w:rsid w:val="00C2550A"/>
    <w:rsid w:val="00C25D6D"/>
    <w:rsid w:val="00C268D2"/>
    <w:rsid w:val="00C27F82"/>
    <w:rsid w:val="00C31DA9"/>
    <w:rsid w:val="00C3366D"/>
    <w:rsid w:val="00C3419F"/>
    <w:rsid w:val="00C34BC4"/>
    <w:rsid w:val="00C354A1"/>
    <w:rsid w:val="00C36C1E"/>
    <w:rsid w:val="00C36CEA"/>
    <w:rsid w:val="00C36F0E"/>
    <w:rsid w:val="00C37BB2"/>
    <w:rsid w:val="00C37D19"/>
    <w:rsid w:val="00C4011C"/>
    <w:rsid w:val="00C43135"/>
    <w:rsid w:val="00C457DC"/>
    <w:rsid w:val="00C46D5D"/>
    <w:rsid w:val="00C474F6"/>
    <w:rsid w:val="00C531CB"/>
    <w:rsid w:val="00C53C26"/>
    <w:rsid w:val="00C54BE1"/>
    <w:rsid w:val="00C56719"/>
    <w:rsid w:val="00C57E08"/>
    <w:rsid w:val="00C6116F"/>
    <w:rsid w:val="00C61C7F"/>
    <w:rsid w:val="00C63A7C"/>
    <w:rsid w:val="00C63C98"/>
    <w:rsid w:val="00C64364"/>
    <w:rsid w:val="00C643D2"/>
    <w:rsid w:val="00C657AD"/>
    <w:rsid w:val="00C671AB"/>
    <w:rsid w:val="00C70181"/>
    <w:rsid w:val="00C71318"/>
    <w:rsid w:val="00C71339"/>
    <w:rsid w:val="00C71725"/>
    <w:rsid w:val="00C74EE3"/>
    <w:rsid w:val="00C76096"/>
    <w:rsid w:val="00C76B7E"/>
    <w:rsid w:val="00C76C6E"/>
    <w:rsid w:val="00C76FEB"/>
    <w:rsid w:val="00C771AB"/>
    <w:rsid w:val="00C80DB1"/>
    <w:rsid w:val="00C81225"/>
    <w:rsid w:val="00C81983"/>
    <w:rsid w:val="00C820E7"/>
    <w:rsid w:val="00C832E8"/>
    <w:rsid w:val="00C83345"/>
    <w:rsid w:val="00C85E5D"/>
    <w:rsid w:val="00C85F19"/>
    <w:rsid w:val="00C86091"/>
    <w:rsid w:val="00C86479"/>
    <w:rsid w:val="00C865FA"/>
    <w:rsid w:val="00C874F1"/>
    <w:rsid w:val="00C87CC9"/>
    <w:rsid w:val="00C902F4"/>
    <w:rsid w:val="00C9076B"/>
    <w:rsid w:val="00C90DA9"/>
    <w:rsid w:val="00C91032"/>
    <w:rsid w:val="00C91B07"/>
    <w:rsid w:val="00C9374C"/>
    <w:rsid w:val="00C93904"/>
    <w:rsid w:val="00C94843"/>
    <w:rsid w:val="00C95A66"/>
    <w:rsid w:val="00C95C6E"/>
    <w:rsid w:val="00C95E1D"/>
    <w:rsid w:val="00CA0F27"/>
    <w:rsid w:val="00CA2187"/>
    <w:rsid w:val="00CA2E87"/>
    <w:rsid w:val="00CA30FC"/>
    <w:rsid w:val="00CA4068"/>
    <w:rsid w:val="00CA44D0"/>
    <w:rsid w:val="00CA5409"/>
    <w:rsid w:val="00CA5BB5"/>
    <w:rsid w:val="00CA6548"/>
    <w:rsid w:val="00CA72FF"/>
    <w:rsid w:val="00CA79B9"/>
    <w:rsid w:val="00CB03C1"/>
    <w:rsid w:val="00CB2C03"/>
    <w:rsid w:val="00CB3B20"/>
    <w:rsid w:val="00CB3B3E"/>
    <w:rsid w:val="00CB3DC3"/>
    <w:rsid w:val="00CB41DB"/>
    <w:rsid w:val="00CB5561"/>
    <w:rsid w:val="00CB5D77"/>
    <w:rsid w:val="00CB61F8"/>
    <w:rsid w:val="00CB6460"/>
    <w:rsid w:val="00CC05AB"/>
    <w:rsid w:val="00CC062B"/>
    <w:rsid w:val="00CC0CCD"/>
    <w:rsid w:val="00CC12A6"/>
    <w:rsid w:val="00CC218A"/>
    <w:rsid w:val="00CC22A6"/>
    <w:rsid w:val="00CC2BD9"/>
    <w:rsid w:val="00CC4555"/>
    <w:rsid w:val="00CC5C5A"/>
    <w:rsid w:val="00CC665F"/>
    <w:rsid w:val="00CC7003"/>
    <w:rsid w:val="00CD08B0"/>
    <w:rsid w:val="00CD114E"/>
    <w:rsid w:val="00CD1616"/>
    <w:rsid w:val="00CD1CAF"/>
    <w:rsid w:val="00CD2AB2"/>
    <w:rsid w:val="00CD386E"/>
    <w:rsid w:val="00CD4693"/>
    <w:rsid w:val="00CD4979"/>
    <w:rsid w:val="00CD4DDC"/>
    <w:rsid w:val="00CD5F20"/>
    <w:rsid w:val="00CD7DFD"/>
    <w:rsid w:val="00CE0A69"/>
    <w:rsid w:val="00CE147A"/>
    <w:rsid w:val="00CE1804"/>
    <w:rsid w:val="00CE26C2"/>
    <w:rsid w:val="00CE2FEB"/>
    <w:rsid w:val="00CE3641"/>
    <w:rsid w:val="00CE4C52"/>
    <w:rsid w:val="00CE5452"/>
    <w:rsid w:val="00CE5B29"/>
    <w:rsid w:val="00CE6CD5"/>
    <w:rsid w:val="00CE78A5"/>
    <w:rsid w:val="00CE7A73"/>
    <w:rsid w:val="00CF0EA5"/>
    <w:rsid w:val="00CF1E89"/>
    <w:rsid w:val="00CF2098"/>
    <w:rsid w:val="00CF2F4B"/>
    <w:rsid w:val="00CF4A76"/>
    <w:rsid w:val="00CF4E7B"/>
    <w:rsid w:val="00D00B44"/>
    <w:rsid w:val="00D00CCE"/>
    <w:rsid w:val="00D0103B"/>
    <w:rsid w:val="00D013C6"/>
    <w:rsid w:val="00D0209A"/>
    <w:rsid w:val="00D066C1"/>
    <w:rsid w:val="00D07811"/>
    <w:rsid w:val="00D106B1"/>
    <w:rsid w:val="00D1180C"/>
    <w:rsid w:val="00D13D17"/>
    <w:rsid w:val="00D13F79"/>
    <w:rsid w:val="00D154DC"/>
    <w:rsid w:val="00D15699"/>
    <w:rsid w:val="00D175E4"/>
    <w:rsid w:val="00D2148B"/>
    <w:rsid w:val="00D22A40"/>
    <w:rsid w:val="00D231D6"/>
    <w:rsid w:val="00D24B3A"/>
    <w:rsid w:val="00D2551C"/>
    <w:rsid w:val="00D26C7D"/>
    <w:rsid w:val="00D26E69"/>
    <w:rsid w:val="00D2730E"/>
    <w:rsid w:val="00D27DC8"/>
    <w:rsid w:val="00D33678"/>
    <w:rsid w:val="00D33F8C"/>
    <w:rsid w:val="00D3459C"/>
    <w:rsid w:val="00D34749"/>
    <w:rsid w:val="00D34A19"/>
    <w:rsid w:val="00D3561E"/>
    <w:rsid w:val="00D35DF7"/>
    <w:rsid w:val="00D3600D"/>
    <w:rsid w:val="00D37095"/>
    <w:rsid w:val="00D40BA2"/>
    <w:rsid w:val="00D44B4C"/>
    <w:rsid w:val="00D45813"/>
    <w:rsid w:val="00D461FC"/>
    <w:rsid w:val="00D463D4"/>
    <w:rsid w:val="00D46510"/>
    <w:rsid w:val="00D4786D"/>
    <w:rsid w:val="00D47A9F"/>
    <w:rsid w:val="00D47FF0"/>
    <w:rsid w:val="00D506A9"/>
    <w:rsid w:val="00D50AD0"/>
    <w:rsid w:val="00D51066"/>
    <w:rsid w:val="00D518A9"/>
    <w:rsid w:val="00D529B5"/>
    <w:rsid w:val="00D53C8A"/>
    <w:rsid w:val="00D5552D"/>
    <w:rsid w:val="00D55A30"/>
    <w:rsid w:val="00D56827"/>
    <w:rsid w:val="00D57785"/>
    <w:rsid w:val="00D57C44"/>
    <w:rsid w:val="00D57F08"/>
    <w:rsid w:val="00D624A3"/>
    <w:rsid w:val="00D638F9"/>
    <w:rsid w:val="00D642A6"/>
    <w:rsid w:val="00D656E7"/>
    <w:rsid w:val="00D65E6F"/>
    <w:rsid w:val="00D65F57"/>
    <w:rsid w:val="00D666AE"/>
    <w:rsid w:val="00D6694B"/>
    <w:rsid w:val="00D66B67"/>
    <w:rsid w:val="00D677DD"/>
    <w:rsid w:val="00D7122F"/>
    <w:rsid w:val="00D71A27"/>
    <w:rsid w:val="00D729CD"/>
    <w:rsid w:val="00D72E84"/>
    <w:rsid w:val="00D72F5F"/>
    <w:rsid w:val="00D732DB"/>
    <w:rsid w:val="00D75221"/>
    <w:rsid w:val="00D76ED0"/>
    <w:rsid w:val="00D80E01"/>
    <w:rsid w:val="00D80FF8"/>
    <w:rsid w:val="00D82282"/>
    <w:rsid w:val="00D82515"/>
    <w:rsid w:val="00D82DF5"/>
    <w:rsid w:val="00D848FB"/>
    <w:rsid w:val="00D850C0"/>
    <w:rsid w:val="00D85788"/>
    <w:rsid w:val="00D8593E"/>
    <w:rsid w:val="00D85A81"/>
    <w:rsid w:val="00D860CF"/>
    <w:rsid w:val="00D8664B"/>
    <w:rsid w:val="00D86FCC"/>
    <w:rsid w:val="00D871EC"/>
    <w:rsid w:val="00D876B6"/>
    <w:rsid w:val="00D906F1"/>
    <w:rsid w:val="00D91953"/>
    <w:rsid w:val="00D91AA8"/>
    <w:rsid w:val="00D91CC8"/>
    <w:rsid w:val="00D91D00"/>
    <w:rsid w:val="00D933A5"/>
    <w:rsid w:val="00D936BE"/>
    <w:rsid w:val="00D93768"/>
    <w:rsid w:val="00D939D5"/>
    <w:rsid w:val="00D954D2"/>
    <w:rsid w:val="00D97B39"/>
    <w:rsid w:val="00DA0FFF"/>
    <w:rsid w:val="00DA13FC"/>
    <w:rsid w:val="00DA2C88"/>
    <w:rsid w:val="00DA3087"/>
    <w:rsid w:val="00DA34AD"/>
    <w:rsid w:val="00DA4531"/>
    <w:rsid w:val="00DA4CAB"/>
    <w:rsid w:val="00DA69B7"/>
    <w:rsid w:val="00DB050C"/>
    <w:rsid w:val="00DB15A5"/>
    <w:rsid w:val="00DB26FF"/>
    <w:rsid w:val="00DB2A06"/>
    <w:rsid w:val="00DB2F3F"/>
    <w:rsid w:val="00DB4B18"/>
    <w:rsid w:val="00DB56A9"/>
    <w:rsid w:val="00DB5D06"/>
    <w:rsid w:val="00DB6097"/>
    <w:rsid w:val="00DC0953"/>
    <w:rsid w:val="00DC0C87"/>
    <w:rsid w:val="00DC2838"/>
    <w:rsid w:val="00DC2D76"/>
    <w:rsid w:val="00DC2DB7"/>
    <w:rsid w:val="00DC2E68"/>
    <w:rsid w:val="00DC36F6"/>
    <w:rsid w:val="00DC3F03"/>
    <w:rsid w:val="00DC3F10"/>
    <w:rsid w:val="00DC41EB"/>
    <w:rsid w:val="00DC45EA"/>
    <w:rsid w:val="00DC4628"/>
    <w:rsid w:val="00DC718C"/>
    <w:rsid w:val="00DC76FA"/>
    <w:rsid w:val="00DD1300"/>
    <w:rsid w:val="00DD3E71"/>
    <w:rsid w:val="00DD410D"/>
    <w:rsid w:val="00DD5C00"/>
    <w:rsid w:val="00DD5D13"/>
    <w:rsid w:val="00DD6152"/>
    <w:rsid w:val="00DD66DC"/>
    <w:rsid w:val="00DE01DE"/>
    <w:rsid w:val="00DE1578"/>
    <w:rsid w:val="00DE1D60"/>
    <w:rsid w:val="00DE262C"/>
    <w:rsid w:val="00DE3056"/>
    <w:rsid w:val="00DE4C53"/>
    <w:rsid w:val="00DE4F4C"/>
    <w:rsid w:val="00DE7034"/>
    <w:rsid w:val="00DF03E1"/>
    <w:rsid w:val="00DF057F"/>
    <w:rsid w:val="00DF0B3C"/>
    <w:rsid w:val="00DF1D3D"/>
    <w:rsid w:val="00DF20A4"/>
    <w:rsid w:val="00DF25E0"/>
    <w:rsid w:val="00DF33A7"/>
    <w:rsid w:val="00DF5F3E"/>
    <w:rsid w:val="00DF6308"/>
    <w:rsid w:val="00DF727E"/>
    <w:rsid w:val="00DF72E4"/>
    <w:rsid w:val="00DF7341"/>
    <w:rsid w:val="00DF73A4"/>
    <w:rsid w:val="00DF776B"/>
    <w:rsid w:val="00DF7DFF"/>
    <w:rsid w:val="00DF7FA1"/>
    <w:rsid w:val="00E00A13"/>
    <w:rsid w:val="00E00A3A"/>
    <w:rsid w:val="00E012C8"/>
    <w:rsid w:val="00E01F80"/>
    <w:rsid w:val="00E024ED"/>
    <w:rsid w:val="00E02CD3"/>
    <w:rsid w:val="00E033D1"/>
    <w:rsid w:val="00E0391C"/>
    <w:rsid w:val="00E053CA"/>
    <w:rsid w:val="00E05E74"/>
    <w:rsid w:val="00E0651B"/>
    <w:rsid w:val="00E07233"/>
    <w:rsid w:val="00E07CED"/>
    <w:rsid w:val="00E10CEA"/>
    <w:rsid w:val="00E1126A"/>
    <w:rsid w:val="00E12443"/>
    <w:rsid w:val="00E168B0"/>
    <w:rsid w:val="00E20C36"/>
    <w:rsid w:val="00E20E2D"/>
    <w:rsid w:val="00E22E03"/>
    <w:rsid w:val="00E23194"/>
    <w:rsid w:val="00E2378E"/>
    <w:rsid w:val="00E23CE1"/>
    <w:rsid w:val="00E2472D"/>
    <w:rsid w:val="00E24DBB"/>
    <w:rsid w:val="00E26157"/>
    <w:rsid w:val="00E27A0B"/>
    <w:rsid w:val="00E302B8"/>
    <w:rsid w:val="00E303E1"/>
    <w:rsid w:val="00E31474"/>
    <w:rsid w:val="00E31E5D"/>
    <w:rsid w:val="00E31F20"/>
    <w:rsid w:val="00E34117"/>
    <w:rsid w:val="00E35177"/>
    <w:rsid w:val="00E373F7"/>
    <w:rsid w:val="00E37C8A"/>
    <w:rsid w:val="00E37C9E"/>
    <w:rsid w:val="00E409AC"/>
    <w:rsid w:val="00E40A22"/>
    <w:rsid w:val="00E411FE"/>
    <w:rsid w:val="00E4163B"/>
    <w:rsid w:val="00E459BA"/>
    <w:rsid w:val="00E45EB5"/>
    <w:rsid w:val="00E50329"/>
    <w:rsid w:val="00E51876"/>
    <w:rsid w:val="00E53373"/>
    <w:rsid w:val="00E551D5"/>
    <w:rsid w:val="00E564EE"/>
    <w:rsid w:val="00E565DA"/>
    <w:rsid w:val="00E56737"/>
    <w:rsid w:val="00E57A44"/>
    <w:rsid w:val="00E60C06"/>
    <w:rsid w:val="00E637A7"/>
    <w:rsid w:val="00E6421D"/>
    <w:rsid w:val="00E65AB0"/>
    <w:rsid w:val="00E65EC8"/>
    <w:rsid w:val="00E672DE"/>
    <w:rsid w:val="00E67978"/>
    <w:rsid w:val="00E67A41"/>
    <w:rsid w:val="00E703DA"/>
    <w:rsid w:val="00E72047"/>
    <w:rsid w:val="00E7241C"/>
    <w:rsid w:val="00E72959"/>
    <w:rsid w:val="00E736AE"/>
    <w:rsid w:val="00E74889"/>
    <w:rsid w:val="00E75CA6"/>
    <w:rsid w:val="00E810B1"/>
    <w:rsid w:val="00E81165"/>
    <w:rsid w:val="00E82376"/>
    <w:rsid w:val="00E824DA"/>
    <w:rsid w:val="00E82E17"/>
    <w:rsid w:val="00E834D5"/>
    <w:rsid w:val="00E83B28"/>
    <w:rsid w:val="00E8416A"/>
    <w:rsid w:val="00E841EA"/>
    <w:rsid w:val="00E84C3D"/>
    <w:rsid w:val="00E86045"/>
    <w:rsid w:val="00E861D7"/>
    <w:rsid w:val="00E86B81"/>
    <w:rsid w:val="00E86DB4"/>
    <w:rsid w:val="00E876DD"/>
    <w:rsid w:val="00E87CF5"/>
    <w:rsid w:val="00E92735"/>
    <w:rsid w:val="00E933DD"/>
    <w:rsid w:val="00E9483F"/>
    <w:rsid w:val="00E94CAC"/>
    <w:rsid w:val="00E962E2"/>
    <w:rsid w:val="00E97B40"/>
    <w:rsid w:val="00E97E22"/>
    <w:rsid w:val="00EA246A"/>
    <w:rsid w:val="00EA263E"/>
    <w:rsid w:val="00EA2844"/>
    <w:rsid w:val="00EA4015"/>
    <w:rsid w:val="00EA4714"/>
    <w:rsid w:val="00EA494F"/>
    <w:rsid w:val="00EA4F8E"/>
    <w:rsid w:val="00EA5673"/>
    <w:rsid w:val="00EA5BC8"/>
    <w:rsid w:val="00EA608F"/>
    <w:rsid w:val="00EA644F"/>
    <w:rsid w:val="00EA731D"/>
    <w:rsid w:val="00EA755B"/>
    <w:rsid w:val="00EA77AF"/>
    <w:rsid w:val="00EA7B74"/>
    <w:rsid w:val="00EB1BC5"/>
    <w:rsid w:val="00EB4032"/>
    <w:rsid w:val="00EB4154"/>
    <w:rsid w:val="00EB429E"/>
    <w:rsid w:val="00EB475E"/>
    <w:rsid w:val="00EB4C27"/>
    <w:rsid w:val="00EB5A22"/>
    <w:rsid w:val="00EB6127"/>
    <w:rsid w:val="00EB62F6"/>
    <w:rsid w:val="00EB6C0D"/>
    <w:rsid w:val="00EB6F48"/>
    <w:rsid w:val="00EB7AD9"/>
    <w:rsid w:val="00EC0D0C"/>
    <w:rsid w:val="00EC1FE2"/>
    <w:rsid w:val="00EC257D"/>
    <w:rsid w:val="00EC302D"/>
    <w:rsid w:val="00EC472C"/>
    <w:rsid w:val="00EC4D12"/>
    <w:rsid w:val="00EC5467"/>
    <w:rsid w:val="00EC5AB4"/>
    <w:rsid w:val="00EC5AE0"/>
    <w:rsid w:val="00EC5F12"/>
    <w:rsid w:val="00EC6552"/>
    <w:rsid w:val="00ED06EB"/>
    <w:rsid w:val="00ED0923"/>
    <w:rsid w:val="00ED3024"/>
    <w:rsid w:val="00ED3C0C"/>
    <w:rsid w:val="00ED4390"/>
    <w:rsid w:val="00ED47BB"/>
    <w:rsid w:val="00ED4EA4"/>
    <w:rsid w:val="00ED5C8F"/>
    <w:rsid w:val="00ED6495"/>
    <w:rsid w:val="00ED65EC"/>
    <w:rsid w:val="00ED66B3"/>
    <w:rsid w:val="00ED7D2F"/>
    <w:rsid w:val="00EE0EC2"/>
    <w:rsid w:val="00EE2233"/>
    <w:rsid w:val="00EE2680"/>
    <w:rsid w:val="00EE26A2"/>
    <w:rsid w:val="00EE2C44"/>
    <w:rsid w:val="00EE31BC"/>
    <w:rsid w:val="00EE3BBF"/>
    <w:rsid w:val="00EE3DF7"/>
    <w:rsid w:val="00EF1C02"/>
    <w:rsid w:val="00EF1D77"/>
    <w:rsid w:val="00EF21D8"/>
    <w:rsid w:val="00EF2262"/>
    <w:rsid w:val="00EF2EC5"/>
    <w:rsid w:val="00EF3563"/>
    <w:rsid w:val="00EF3A54"/>
    <w:rsid w:val="00EF498D"/>
    <w:rsid w:val="00EF51B2"/>
    <w:rsid w:val="00EF563E"/>
    <w:rsid w:val="00EF56FA"/>
    <w:rsid w:val="00EF58F8"/>
    <w:rsid w:val="00EF5DB9"/>
    <w:rsid w:val="00EF660A"/>
    <w:rsid w:val="00F00980"/>
    <w:rsid w:val="00F00CD1"/>
    <w:rsid w:val="00F00FB5"/>
    <w:rsid w:val="00F019A3"/>
    <w:rsid w:val="00F057F6"/>
    <w:rsid w:val="00F06943"/>
    <w:rsid w:val="00F10417"/>
    <w:rsid w:val="00F10A5B"/>
    <w:rsid w:val="00F10E4F"/>
    <w:rsid w:val="00F11B1B"/>
    <w:rsid w:val="00F11E78"/>
    <w:rsid w:val="00F11F0A"/>
    <w:rsid w:val="00F120C2"/>
    <w:rsid w:val="00F12C1E"/>
    <w:rsid w:val="00F12E36"/>
    <w:rsid w:val="00F13B3E"/>
    <w:rsid w:val="00F150A5"/>
    <w:rsid w:val="00F154B0"/>
    <w:rsid w:val="00F15736"/>
    <w:rsid w:val="00F1659C"/>
    <w:rsid w:val="00F1665D"/>
    <w:rsid w:val="00F17A30"/>
    <w:rsid w:val="00F17D76"/>
    <w:rsid w:val="00F22995"/>
    <w:rsid w:val="00F22D34"/>
    <w:rsid w:val="00F23277"/>
    <w:rsid w:val="00F233A1"/>
    <w:rsid w:val="00F240F5"/>
    <w:rsid w:val="00F25AE5"/>
    <w:rsid w:val="00F2636E"/>
    <w:rsid w:val="00F26373"/>
    <w:rsid w:val="00F263F0"/>
    <w:rsid w:val="00F266E2"/>
    <w:rsid w:val="00F27676"/>
    <w:rsid w:val="00F27D41"/>
    <w:rsid w:val="00F27F5B"/>
    <w:rsid w:val="00F30B5C"/>
    <w:rsid w:val="00F30D77"/>
    <w:rsid w:val="00F31551"/>
    <w:rsid w:val="00F31A87"/>
    <w:rsid w:val="00F328A2"/>
    <w:rsid w:val="00F33ED7"/>
    <w:rsid w:val="00F33F8B"/>
    <w:rsid w:val="00F340E1"/>
    <w:rsid w:val="00F34C79"/>
    <w:rsid w:val="00F34F89"/>
    <w:rsid w:val="00F35421"/>
    <w:rsid w:val="00F36ED6"/>
    <w:rsid w:val="00F3727C"/>
    <w:rsid w:val="00F378FD"/>
    <w:rsid w:val="00F40400"/>
    <w:rsid w:val="00F40EA3"/>
    <w:rsid w:val="00F41108"/>
    <w:rsid w:val="00F4119C"/>
    <w:rsid w:val="00F41B01"/>
    <w:rsid w:val="00F43324"/>
    <w:rsid w:val="00F43C33"/>
    <w:rsid w:val="00F467D7"/>
    <w:rsid w:val="00F46E71"/>
    <w:rsid w:val="00F5039E"/>
    <w:rsid w:val="00F5061B"/>
    <w:rsid w:val="00F52859"/>
    <w:rsid w:val="00F56C5C"/>
    <w:rsid w:val="00F57D08"/>
    <w:rsid w:val="00F6401A"/>
    <w:rsid w:val="00F65B66"/>
    <w:rsid w:val="00F670C4"/>
    <w:rsid w:val="00F724E3"/>
    <w:rsid w:val="00F736DB"/>
    <w:rsid w:val="00F75FB9"/>
    <w:rsid w:val="00F777D4"/>
    <w:rsid w:val="00F77F17"/>
    <w:rsid w:val="00F8203C"/>
    <w:rsid w:val="00F82CF6"/>
    <w:rsid w:val="00F838A6"/>
    <w:rsid w:val="00F83B3F"/>
    <w:rsid w:val="00F84318"/>
    <w:rsid w:val="00F84997"/>
    <w:rsid w:val="00F91278"/>
    <w:rsid w:val="00F92795"/>
    <w:rsid w:val="00F92946"/>
    <w:rsid w:val="00F92AA7"/>
    <w:rsid w:val="00F92D76"/>
    <w:rsid w:val="00F9321F"/>
    <w:rsid w:val="00F9599C"/>
    <w:rsid w:val="00F95FDF"/>
    <w:rsid w:val="00F9652E"/>
    <w:rsid w:val="00FA1A6B"/>
    <w:rsid w:val="00FA233E"/>
    <w:rsid w:val="00FA2DA9"/>
    <w:rsid w:val="00FA30CE"/>
    <w:rsid w:val="00FA3899"/>
    <w:rsid w:val="00FA3EAE"/>
    <w:rsid w:val="00FA45B3"/>
    <w:rsid w:val="00FA4775"/>
    <w:rsid w:val="00FA48DF"/>
    <w:rsid w:val="00FA4B2E"/>
    <w:rsid w:val="00FA7A0B"/>
    <w:rsid w:val="00FA7F13"/>
    <w:rsid w:val="00FB1408"/>
    <w:rsid w:val="00FB1E22"/>
    <w:rsid w:val="00FB2138"/>
    <w:rsid w:val="00FB2400"/>
    <w:rsid w:val="00FB2B2F"/>
    <w:rsid w:val="00FB3344"/>
    <w:rsid w:val="00FB4180"/>
    <w:rsid w:val="00FB5B7E"/>
    <w:rsid w:val="00FB6011"/>
    <w:rsid w:val="00FB6686"/>
    <w:rsid w:val="00FB6935"/>
    <w:rsid w:val="00FB7765"/>
    <w:rsid w:val="00FB7BDA"/>
    <w:rsid w:val="00FC0AD6"/>
    <w:rsid w:val="00FC1C06"/>
    <w:rsid w:val="00FC2985"/>
    <w:rsid w:val="00FC3B9F"/>
    <w:rsid w:val="00FC4A98"/>
    <w:rsid w:val="00FC683B"/>
    <w:rsid w:val="00FC7969"/>
    <w:rsid w:val="00FD0135"/>
    <w:rsid w:val="00FD084C"/>
    <w:rsid w:val="00FD0880"/>
    <w:rsid w:val="00FD0C45"/>
    <w:rsid w:val="00FD0F30"/>
    <w:rsid w:val="00FD344F"/>
    <w:rsid w:val="00FD6484"/>
    <w:rsid w:val="00FD78C9"/>
    <w:rsid w:val="00FE17FE"/>
    <w:rsid w:val="00FE1C85"/>
    <w:rsid w:val="00FE2A88"/>
    <w:rsid w:val="00FE3450"/>
    <w:rsid w:val="00FE714B"/>
    <w:rsid w:val="00FE750D"/>
    <w:rsid w:val="00FF06B8"/>
    <w:rsid w:val="00FF1B85"/>
    <w:rsid w:val="00FF26FB"/>
    <w:rsid w:val="00FF2E73"/>
    <w:rsid w:val="00FF35F4"/>
    <w:rsid w:val="00FF39DF"/>
    <w:rsid w:val="00FF403A"/>
    <w:rsid w:val="00FF425D"/>
    <w:rsid w:val="00FF5A34"/>
    <w:rsid w:val="00FF5B17"/>
    <w:rsid w:val="00FF6E7B"/>
    <w:rsid w:val="00FF7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4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99" w:qFormat="1"/>
    <w:lsdException w:name="Subtitle" w:uiPriority="99"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E22"/>
    <w:rPr>
      <w:sz w:val="24"/>
      <w:szCs w:val="24"/>
    </w:rPr>
  </w:style>
  <w:style w:type="paragraph" w:styleId="Heading1">
    <w:name w:val="heading 1"/>
    <w:aliases w:val="TJAGSA 1"/>
    <w:basedOn w:val="Normal"/>
    <w:next w:val="Normal"/>
    <w:link w:val="Heading1Char"/>
    <w:uiPriority w:val="9"/>
    <w:qFormat/>
    <w:rsid w:val="00A00AF3"/>
    <w:pPr>
      <w:keepNext/>
      <w:widowControl w:val="0"/>
      <w:jc w:val="center"/>
      <w:outlineLvl w:val="0"/>
    </w:pPr>
    <w:rPr>
      <w:b/>
      <w:snapToGrid w:val="0"/>
      <w:szCs w:val="20"/>
      <w:u w:val="single"/>
    </w:rPr>
  </w:style>
  <w:style w:type="paragraph" w:styleId="Heading2">
    <w:name w:val="heading 2"/>
    <w:aliases w:val="TJAGSA 2,TJAGSA 21,TJAGSA 22,TJAGSA 23,TJAGSA 211,TJAGSA 221,TJAGSA 24,TJAGSA 25,TJAGSA 26,TJAGSA 212,TJAGSA 222,TJAGSA 27,TJAGSA 213,TJAGSA 223,TJAGSA 231,TJAGSA 241,TJAGSA 251,TJAGSA 28,TJAGSA 29,TJAGSA 214,TJAGSA 224,TJAGSA 232,TJAGSA 242"/>
    <w:basedOn w:val="Normal"/>
    <w:next w:val="Normal"/>
    <w:link w:val="Heading2Char"/>
    <w:qFormat/>
    <w:rsid w:val="00A00AF3"/>
    <w:pPr>
      <w:keepNext/>
      <w:widowControl w:val="0"/>
      <w:outlineLvl w:val="1"/>
    </w:pPr>
    <w:rPr>
      <w:b/>
      <w:snapToGrid w:val="0"/>
      <w:szCs w:val="20"/>
    </w:rPr>
  </w:style>
  <w:style w:type="paragraph" w:styleId="Heading3">
    <w:name w:val="heading 3"/>
    <w:aliases w:val="TJAGSA 3,TJAGSA 31,TJAGSA 32,TJAGSA 33,TJAGSA 311,TJAGSA 321,TJAGSA 34,TJAGSA 35,TJAGSA 36,TJAGSA 312,TJAGSA 322,TJAGSA 37,TJAGSA 313,TJAGSA 323,TJAGSA 331,TJAGSA 341,TJAGSA 351,TJAGSA 38,TJAGSA 39,TJAGSA 314,TJAGSA 324,TJAGSA 332,TJAGSA 342"/>
    <w:basedOn w:val="Normal"/>
    <w:next w:val="Normal"/>
    <w:link w:val="Heading3Char"/>
    <w:qFormat/>
    <w:rsid w:val="00A00AF3"/>
    <w:pPr>
      <w:keepNext/>
      <w:widowControl w:val="0"/>
      <w:outlineLvl w:val="2"/>
    </w:pPr>
    <w:rPr>
      <w:rFonts w:ascii="Arial" w:hAnsi="Arial"/>
      <w:snapToGrid w:val="0"/>
      <w:szCs w:val="20"/>
    </w:rPr>
  </w:style>
  <w:style w:type="paragraph" w:styleId="Heading4">
    <w:name w:val="heading 4"/>
    <w:aliases w:val="TJAGSA 4"/>
    <w:basedOn w:val="Normal"/>
    <w:next w:val="Normal"/>
    <w:link w:val="Heading4Char"/>
    <w:qFormat/>
    <w:rsid w:val="00A00AF3"/>
    <w:pPr>
      <w:keepNext/>
      <w:widowControl w:val="0"/>
      <w:jc w:val="center"/>
      <w:outlineLvl w:val="3"/>
    </w:pPr>
    <w:rPr>
      <w:b/>
      <w:snapToGrid w:val="0"/>
      <w:szCs w:val="20"/>
    </w:rPr>
  </w:style>
  <w:style w:type="paragraph" w:styleId="Heading5">
    <w:name w:val="heading 5"/>
    <w:aliases w:val="TJAGSA 5"/>
    <w:basedOn w:val="Normal"/>
    <w:next w:val="Normal"/>
    <w:link w:val="Heading5Char"/>
    <w:qFormat/>
    <w:rsid w:val="00A00AF3"/>
    <w:pPr>
      <w:keepNext/>
      <w:widowControl w:val="0"/>
      <w:outlineLvl w:val="4"/>
    </w:pPr>
    <w:rPr>
      <w:snapToGrid w:val="0"/>
      <w:szCs w:val="20"/>
      <w:u w:val="single"/>
    </w:rPr>
  </w:style>
  <w:style w:type="paragraph" w:styleId="Heading6">
    <w:name w:val="heading 6"/>
    <w:aliases w:val="TJAGSA 6"/>
    <w:basedOn w:val="Normal"/>
    <w:next w:val="Normal"/>
    <w:link w:val="Heading6Char"/>
    <w:qFormat/>
    <w:rsid w:val="00A00AF3"/>
    <w:pPr>
      <w:keepNext/>
      <w:widowControl w:val="0"/>
      <w:numPr>
        <w:numId w:val="2"/>
      </w:numPr>
      <w:outlineLvl w:val="5"/>
    </w:pPr>
    <w:rPr>
      <w:b/>
      <w:snapToGrid w:val="0"/>
      <w:sz w:val="28"/>
      <w:szCs w:val="20"/>
    </w:rPr>
  </w:style>
  <w:style w:type="paragraph" w:styleId="Heading7">
    <w:name w:val="heading 7"/>
    <w:aliases w:val="TJAGSA 7"/>
    <w:basedOn w:val="Normal"/>
    <w:next w:val="Normal"/>
    <w:link w:val="Heading7Char"/>
    <w:uiPriority w:val="99"/>
    <w:qFormat/>
    <w:rsid w:val="00A00AF3"/>
    <w:pPr>
      <w:keepNext/>
      <w:widowControl w:val="0"/>
      <w:numPr>
        <w:numId w:val="3"/>
      </w:numPr>
      <w:spacing w:line="480" w:lineRule="auto"/>
      <w:outlineLvl w:val="6"/>
    </w:pPr>
    <w:rPr>
      <w:b/>
      <w:snapToGrid w:val="0"/>
      <w:szCs w:val="20"/>
    </w:rPr>
  </w:style>
  <w:style w:type="paragraph" w:styleId="Heading8">
    <w:name w:val="heading 8"/>
    <w:aliases w:val="TJAGSA 8"/>
    <w:basedOn w:val="Normal"/>
    <w:next w:val="Normal"/>
    <w:link w:val="Heading8Char"/>
    <w:uiPriority w:val="99"/>
    <w:qFormat/>
    <w:rsid w:val="00A00AF3"/>
    <w:pPr>
      <w:keepNext/>
      <w:widowControl w:val="0"/>
      <w:jc w:val="center"/>
      <w:outlineLvl w:val="7"/>
    </w:pPr>
    <w:rPr>
      <w:snapToGrid w:val="0"/>
      <w:szCs w:val="20"/>
    </w:rPr>
  </w:style>
  <w:style w:type="paragraph" w:styleId="Heading9">
    <w:name w:val="heading 9"/>
    <w:aliases w:val="TJAGSA 9"/>
    <w:basedOn w:val="Normal"/>
    <w:next w:val="Normal"/>
    <w:link w:val="Heading9Char"/>
    <w:uiPriority w:val="99"/>
    <w:qFormat/>
    <w:rsid w:val="00A00AF3"/>
    <w:pPr>
      <w:keepNext/>
      <w:widowControl w:val="0"/>
      <w:spacing w:line="480" w:lineRule="auto"/>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LFootnotes">
    <w:name w:val="TALFootnotes"/>
    <w:basedOn w:val="NoList"/>
    <w:rsid w:val="0056751D"/>
    <w:pPr>
      <w:numPr>
        <w:numId w:val="1"/>
      </w:numPr>
    </w:pPr>
  </w:style>
  <w:style w:type="paragraph" w:styleId="FootnoteText">
    <w:name w:val="footnote text"/>
    <w:basedOn w:val="Normal"/>
    <w:link w:val="FootnoteTextChar"/>
    <w:uiPriority w:val="99"/>
    <w:rsid w:val="00A00AF3"/>
    <w:rPr>
      <w:sz w:val="20"/>
      <w:szCs w:val="20"/>
    </w:rPr>
  </w:style>
  <w:style w:type="character" w:styleId="FootnoteReference">
    <w:name w:val="footnote reference"/>
    <w:basedOn w:val="DefaultParagraphFont"/>
    <w:uiPriority w:val="99"/>
    <w:rsid w:val="00A00AF3"/>
    <w:rPr>
      <w:vertAlign w:val="superscript"/>
    </w:rPr>
  </w:style>
  <w:style w:type="paragraph" w:styleId="BodyText">
    <w:name w:val="Body Text"/>
    <w:basedOn w:val="Normal"/>
    <w:link w:val="BodyTextChar"/>
    <w:rsid w:val="00A00AF3"/>
    <w:pPr>
      <w:widowControl w:val="0"/>
    </w:pPr>
    <w:rPr>
      <w:snapToGrid w:val="0"/>
      <w:szCs w:val="20"/>
    </w:rPr>
  </w:style>
  <w:style w:type="paragraph" w:styleId="BodyText2">
    <w:name w:val="Body Text 2"/>
    <w:basedOn w:val="Normal"/>
    <w:link w:val="BodyText2Char"/>
    <w:rsid w:val="00A00AF3"/>
    <w:pPr>
      <w:widowControl w:val="0"/>
    </w:pPr>
    <w:rPr>
      <w:b/>
      <w:snapToGrid w:val="0"/>
      <w:szCs w:val="20"/>
    </w:rPr>
  </w:style>
  <w:style w:type="character" w:styleId="Hyperlink">
    <w:name w:val="Hyperlink"/>
    <w:basedOn w:val="DefaultParagraphFont"/>
    <w:uiPriority w:val="99"/>
    <w:rsid w:val="00A00AF3"/>
    <w:rPr>
      <w:color w:val="0000FF"/>
      <w:u w:val="single"/>
    </w:rPr>
  </w:style>
  <w:style w:type="character" w:styleId="FollowedHyperlink">
    <w:name w:val="FollowedHyperlink"/>
    <w:basedOn w:val="DefaultParagraphFont"/>
    <w:uiPriority w:val="99"/>
    <w:rsid w:val="00A00AF3"/>
    <w:rPr>
      <w:color w:val="800080"/>
      <w:u w:val="single"/>
    </w:rPr>
  </w:style>
  <w:style w:type="paragraph" w:styleId="BodyTextIndent">
    <w:name w:val="Body Text Indent"/>
    <w:basedOn w:val="Normal"/>
    <w:link w:val="BodyTextIndentChar"/>
    <w:rsid w:val="00A00AF3"/>
    <w:pPr>
      <w:widowControl w:val="0"/>
      <w:spacing w:line="480" w:lineRule="auto"/>
      <w:ind w:firstLine="720"/>
    </w:pPr>
    <w:rPr>
      <w:snapToGrid w:val="0"/>
      <w:szCs w:val="20"/>
    </w:rPr>
  </w:style>
  <w:style w:type="paragraph" w:styleId="BodyText3">
    <w:name w:val="Body Text 3"/>
    <w:basedOn w:val="Normal"/>
    <w:link w:val="BodyText3Char"/>
    <w:rsid w:val="00A00AF3"/>
    <w:pPr>
      <w:widowControl w:val="0"/>
      <w:jc w:val="both"/>
    </w:pPr>
    <w:rPr>
      <w:snapToGrid w:val="0"/>
      <w:szCs w:val="20"/>
    </w:rPr>
  </w:style>
  <w:style w:type="paragraph" w:styleId="Header">
    <w:name w:val="header"/>
    <w:basedOn w:val="Normal"/>
    <w:link w:val="HeaderChar"/>
    <w:uiPriority w:val="99"/>
    <w:rsid w:val="00A00AF3"/>
    <w:pPr>
      <w:tabs>
        <w:tab w:val="center" w:pos="4320"/>
        <w:tab w:val="right" w:pos="8640"/>
      </w:tabs>
    </w:pPr>
    <w:rPr>
      <w:szCs w:val="20"/>
    </w:rPr>
  </w:style>
  <w:style w:type="character" w:styleId="PageNumber">
    <w:name w:val="page number"/>
    <w:basedOn w:val="DefaultParagraphFont"/>
    <w:rsid w:val="00A00AF3"/>
  </w:style>
  <w:style w:type="paragraph" w:styleId="EndnoteText">
    <w:name w:val="endnote text"/>
    <w:basedOn w:val="Normal"/>
    <w:link w:val="EndnoteTextChar"/>
    <w:uiPriority w:val="99"/>
    <w:semiHidden/>
    <w:rsid w:val="00A00AF3"/>
    <w:rPr>
      <w:szCs w:val="20"/>
    </w:rPr>
  </w:style>
  <w:style w:type="character" w:styleId="EndnoteReference">
    <w:name w:val="endnote reference"/>
    <w:basedOn w:val="DefaultParagraphFont"/>
    <w:uiPriority w:val="99"/>
    <w:semiHidden/>
    <w:rsid w:val="00A00AF3"/>
    <w:rPr>
      <w:vertAlign w:val="superscript"/>
    </w:rPr>
  </w:style>
  <w:style w:type="paragraph" w:styleId="BodyTextIndent2">
    <w:name w:val="Body Text Indent 2"/>
    <w:basedOn w:val="Normal"/>
    <w:link w:val="BodyTextIndent2Char"/>
    <w:rsid w:val="00A00AF3"/>
    <w:pPr>
      <w:widowControl w:val="0"/>
      <w:ind w:firstLine="576"/>
      <w:jc w:val="both"/>
    </w:pPr>
    <w:rPr>
      <w:snapToGrid w:val="0"/>
      <w:szCs w:val="20"/>
    </w:rPr>
  </w:style>
  <w:style w:type="paragraph" w:styleId="BodyTextIndent3">
    <w:name w:val="Body Text Indent 3"/>
    <w:basedOn w:val="Normal"/>
    <w:link w:val="BodyTextIndent3Char"/>
    <w:rsid w:val="00A00AF3"/>
    <w:pPr>
      <w:widowControl w:val="0"/>
      <w:ind w:left="288" w:firstLine="432"/>
      <w:jc w:val="both"/>
    </w:pPr>
    <w:rPr>
      <w:snapToGrid w:val="0"/>
      <w:szCs w:val="20"/>
    </w:rPr>
  </w:style>
  <w:style w:type="paragraph" w:styleId="Footer">
    <w:name w:val="footer"/>
    <w:basedOn w:val="Normal"/>
    <w:link w:val="FooterChar"/>
    <w:uiPriority w:val="99"/>
    <w:rsid w:val="00A00AF3"/>
    <w:pPr>
      <w:tabs>
        <w:tab w:val="center" w:pos="4320"/>
        <w:tab w:val="right" w:pos="8640"/>
      </w:tabs>
    </w:pPr>
    <w:rPr>
      <w:szCs w:val="20"/>
    </w:rPr>
  </w:style>
  <w:style w:type="paragraph" w:styleId="BlockText">
    <w:name w:val="Block Text"/>
    <w:basedOn w:val="Normal"/>
    <w:rsid w:val="00A00AF3"/>
    <w:pPr>
      <w:ind w:left="720" w:right="720"/>
      <w:jc w:val="both"/>
    </w:pPr>
    <w:rPr>
      <w:szCs w:val="20"/>
    </w:rPr>
  </w:style>
  <w:style w:type="paragraph" w:customStyle="1" w:styleId="Level1">
    <w:name w:val="Level 1"/>
    <w:basedOn w:val="Normal"/>
    <w:rsid w:val="00A00AF3"/>
    <w:pPr>
      <w:ind w:left="720" w:hanging="720"/>
    </w:pPr>
    <w:rPr>
      <w:szCs w:val="20"/>
    </w:rPr>
  </w:style>
  <w:style w:type="paragraph" w:styleId="BalloonText">
    <w:name w:val="Balloon Text"/>
    <w:basedOn w:val="Normal"/>
    <w:link w:val="BalloonTextChar"/>
    <w:uiPriority w:val="99"/>
    <w:rsid w:val="00A00AF3"/>
    <w:rPr>
      <w:rFonts w:ascii="Tahoma" w:hAnsi="Tahoma" w:cs="Tahoma"/>
      <w:sz w:val="16"/>
      <w:szCs w:val="16"/>
    </w:rPr>
  </w:style>
  <w:style w:type="table" w:styleId="TableGrid">
    <w:name w:val="Table Grid"/>
    <w:basedOn w:val="TableNormal"/>
    <w:uiPriority w:val="59"/>
    <w:rsid w:val="00A0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sName">
    <w:name w:val="_Author's Name"/>
    <w:aliases w:val="AN"/>
    <w:basedOn w:val="Normal"/>
    <w:next w:val="Normal"/>
    <w:uiPriority w:val="99"/>
    <w:rsid w:val="00054343"/>
    <w:pPr>
      <w:spacing w:after="240"/>
      <w:jc w:val="center"/>
    </w:pPr>
    <w:rPr>
      <w:smallCaps/>
    </w:rPr>
  </w:style>
  <w:style w:type="paragraph" w:customStyle="1" w:styleId="Title-LawReview">
    <w:name w:val="_Title-Law Review"/>
    <w:aliases w:val="TLR"/>
    <w:basedOn w:val="Normal"/>
    <w:next w:val="AuthorsName"/>
    <w:uiPriority w:val="99"/>
    <w:rsid w:val="00054343"/>
    <w:pPr>
      <w:spacing w:before="5280" w:after="240"/>
      <w:jc w:val="center"/>
    </w:pPr>
    <w:rPr>
      <w:b/>
      <w:caps/>
    </w:rPr>
  </w:style>
  <w:style w:type="paragraph" w:customStyle="1" w:styleId="1MainHeading">
    <w:name w:val="1. Main Heading"/>
    <w:aliases w:val="MH"/>
    <w:basedOn w:val="Normal"/>
    <w:next w:val="MainText"/>
    <w:link w:val="1MainHeadingChar"/>
    <w:uiPriority w:val="99"/>
    <w:rsid w:val="00054343"/>
    <w:pPr>
      <w:spacing w:after="720"/>
      <w:outlineLvl w:val="0"/>
    </w:pPr>
  </w:style>
  <w:style w:type="paragraph" w:customStyle="1" w:styleId="2Subheading">
    <w:name w:val="2. Subheading"/>
    <w:aliases w:val="SH"/>
    <w:basedOn w:val="Normal"/>
    <w:next w:val="MainText"/>
    <w:link w:val="2SubheadingChar"/>
    <w:uiPriority w:val="99"/>
    <w:rsid w:val="00054343"/>
    <w:pPr>
      <w:tabs>
        <w:tab w:val="left" w:pos="720"/>
      </w:tabs>
      <w:spacing w:after="720"/>
      <w:outlineLvl w:val="1"/>
    </w:pPr>
    <w:rPr>
      <w:iCs/>
    </w:rPr>
  </w:style>
  <w:style w:type="paragraph" w:customStyle="1" w:styleId="3SectionHeading">
    <w:name w:val="3. Section Heading"/>
    <w:aliases w:val="SXH"/>
    <w:basedOn w:val="Normal"/>
    <w:next w:val="MainText"/>
    <w:link w:val="3SectionHeadingChar"/>
    <w:uiPriority w:val="99"/>
    <w:rsid w:val="00054343"/>
    <w:pPr>
      <w:tabs>
        <w:tab w:val="left" w:pos="720"/>
      </w:tabs>
      <w:spacing w:after="720"/>
      <w:ind w:firstLine="720"/>
      <w:outlineLvl w:val="2"/>
    </w:pPr>
    <w:rPr>
      <w:i/>
    </w:rPr>
  </w:style>
  <w:style w:type="paragraph" w:customStyle="1" w:styleId="4SubsectionHeading">
    <w:name w:val="4. Subsection Heading"/>
    <w:aliases w:val="SSXH"/>
    <w:basedOn w:val="Normal"/>
    <w:next w:val="MainText"/>
    <w:uiPriority w:val="99"/>
    <w:rsid w:val="00054343"/>
    <w:pPr>
      <w:tabs>
        <w:tab w:val="left" w:pos="720"/>
      </w:tabs>
      <w:spacing w:after="720"/>
      <w:ind w:firstLine="720"/>
      <w:outlineLvl w:val="3"/>
    </w:pPr>
    <w:rPr>
      <w:i/>
    </w:rPr>
  </w:style>
  <w:style w:type="paragraph" w:customStyle="1" w:styleId="MainText">
    <w:name w:val="Main Text"/>
    <w:aliases w:val="MT"/>
    <w:basedOn w:val="Normal"/>
    <w:link w:val="MainTextChar"/>
    <w:uiPriority w:val="99"/>
    <w:rsid w:val="00054343"/>
    <w:pPr>
      <w:spacing w:after="480" w:line="480" w:lineRule="auto"/>
      <w:ind w:firstLine="720"/>
    </w:pPr>
  </w:style>
  <w:style w:type="character" w:customStyle="1" w:styleId="3SectionHeadingChar">
    <w:name w:val="3. Section Heading Char"/>
    <w:aliases w:val="SXH Char"/>
    <w:basedOn w:val="DefaultParagraphFont"/>
    <w:link w:val="3SectionHeading"/>
    <w:rsid w:val="00054343"/>
    <w:rPr>
      <w:i/>
      <w:sz w:val="24"/>
      <w:szCs w:val="24"/>
      <w:lang w:val="en-US" w:eastAsia="en-US" w:bidi="ar-SA"/>
    </w:rPr>
  </w:style>
  <w:style w:type="paragraph" w:customStyle="1" w:styleId="MainHeading">
    <w:name w:val="Main Heading"/>
    <w:basedOn w:val="Normal"/>
    <w:next w:val="MainText"/>
    <w:rsid w:val="008039D1"/>
    <w:pPr>
      <w:spacing w:after="720"/>
    </w:pPr>
  </w:style>
  <w:style w:type="paragraph" w:styleId="Title">
    <w:name w:val="Title"/>
    <w:basedOn w:val="Normal"/>
    <w:link w:val="TitleChar"/>
    <w:uiPriority w:val="99"/>
    <w:qFormat/>
    <w:rsid w:val="00317239"/>
    <w:pPr>
      <w:jc w:val="center"/>
    </w:pPr>
    <w:rPr>
      <w:b/>
      <w:bCs/>
    </w:rPr>
  </w:style>
  <w:style w:type="character" w:customStyle="1" w:styleId="ListBulletChar">
    <w:name w:val="List Bullet Char"/>
    <w:basedOn w:val="DefaultParagraphFont"/>
    <w:rsid w:val="00317239"/>
    <w:rPr>
      <w:sz w:val="24"/>
      <w:szCs w:val="24"/>
      <w:lang w:val="en-US" w:eastAsia="en-US" w:bidi="ar-SA"/>
    </w:rPr>
  </w:style>
  <w:style w:type="character" w:styleId="Emphasis">
    <w:name w:val="Emphasis"/>
    <w:basedOn w:val="DefaultParagraphFont"/>
    <w:uiPriority w:val="20"/>
    <w:qFormat/>
    <w:rsid w:val="00317239"/>
    <w:rPr>
      <w:i/>
      <w:iCs/>
    </w:rPr>
  </w:style>
  <w:style w:type="paragraph" w:styleId="HTMLPreformatted">
    <w:name w:val="HTML Preformatted"/>
    <w:basedOn w:val="Normal"/>
    <w:link w:val="HTMLPreformattedChar"/>
    <w:uiPriority w:val="99"/>
    <w:rsid w:val="00317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al-Indent">
    <w:name w:val="Normal-Indent"/>
    <w:basedOn w:val="Normal"/>
    <w:rsid w:val="00035E20"/>
    <w:pPr>
      <w:widowControl w:val="0"/>
      <w:tabs>
        <w:tab w:val="left" w:pos="432"/>
      </w:tabs>
      <w:autoSpaceDE w:val="0"/>
      <w:autoSpaceDN w:val="0"/>
      <w:spacing w:before="120"/>
      <w:ind w:left="288"/>
    </w:pPr>
    <w:rPr>
      <w:rFonts w:ascii="Arial" w:hAnsi="Arial" w:cs="Arial"/>
      <w:sz w:val="22"/>
      <w:szCs w:val="22"/>
    </w:rPr>
  </w:style>
  <w:style w:type="character" w:customStyle="1" w:styleId="term1">
    <w:name w:val="term1"/>
    <w:basedOn w:val="DefaultParagraphFont"/>
    <w:rsid w:val="00D72E84"/>
    <w:rPr>
      <w:b/>
      <w:bCs/>
    </w:rPr>
  </w:style>
  <w:style w:type="paragraph" w:customStyle="1" w:styleId="StyleFirstline05">
    <w:name w:val="Style First line:  0.5&quot;"/>
    <w:basedOn w:val="Normal"/>
    <w:rsid w:val="00B571DF"/>
    <w:pPr>
      <w:spacing w:line="480" w:lineRule="auto"/>
      <w:ind w:firstLine="720"/>
    </w:pPr>
    <w:rPr>
      <w:szCs w:val="20"/>
    </w:rPr>
  </w:style>
  <w:style w:type="character" w:styleId="CommentReference">
    <w:name w:val="annotation reference"/>
    <w:basedOn w:val="DefaultParagraphFont"/>
    <w:uiPriority w:val="99"/>
    <w:rsid w:val="00533B69"/>
    <w:rPr>
      <w:sz w:val="16"/>
      <w:szCs w:val="16"/>
    </w:rPr>
  </w:style>
  <w:style w:type="paragraph" w:styleId="CommentText">
    <w:name w:val="annotation text"/>
    <w:basedOn w:val="Normal"/>
    <w:link w:val="CommentTextChar"/>
    <w:uiPriority w:val="99"/>
    <w:rsid w:val="00533B69"/>
    <w:rPr>
      <w:sz w:val="20"/>
      <w:szCs w:val="20"/>
    </w:rPr>
  </w:style>
  <w:style w:type="paragraph" w:styleId="CommentSubject">
    <w:name w:val="annotation subject"/>
    <w:basedOn w:val="CommentText"/>
    <w:next w:val="CommentText"/>
    <w:link w:val="CommentSubjectChar"/>
    <w:uiPriority w:val="99"/>
    <w:rsid w:val="00533B69"/>
    <w:rPr>
      <w:b/>
      <w:bCs/>
    </w:rPr>
  </w:style>
  <w:style w:type="paragraph" w:styleId="TOC1">
    <w:name w:val="toc 1"/>
    <w:basedOn w:val="Normal"/>
    <w:next w:val="Normal"/>
    <w:uiPriority w:val="39"/>
    <w:rsid w:val="00574E0D"/>
    <w:pPr>
      <w:overflowPunct w:val="0"/>
      <w:autoSpaceDE w:val="0"/>
      <w:autoSpaceDN w:val="0"/>
      <w:adjustRightInd w:val="0"/>
      <w:spacing w:after="240"/>
      <w:ind w:left="720" w:hanging="720"/>
      <w:textAlignment w:val="baseline"/>
    </w:pPr>
    <w:rPr>
      <w:b/>
      <w:caps/>
      <w:szCs w:val="20"/>
    </w:rPr>
  </w:style>
  <w:style w:type="paragraph" w:customStyle="1" w:styleId="Chapter">
    <w:name w:val="Chapter"/>
    <w:next w:val="OutlineTitle"/>
    <w:rsid w:val="00574E0D"/>
    <w:pPr>
      <w:spacing w:after="360"/>
      <w:jc w:val="center"/>
    </w:pPr>
    <w:rPr>
      <w:b/>
      <w:caps/>
      <w:sz w:val="28"/>
      <w:u w:val="single"/>
    </w:rPr>
  </w:style>
  <w:style w:type="paragraph" w:customStyle="1" w:styleId="OutlineTitle">
    <w:name w:val="Outline Title"/>
    <w:basedOn w:val="Normal"/>
    <w:next w:val="Heading1"/>
    <w:rsid w:val="00574E0D"/>
    <w:pPr>
      <w:overflowPunct w:val="0"/>
      <w:autoSpaceDE w:val="0"/>
      <w:autoSpaceDN w:val="0"/>
      <w:adjustRightInd w:val="0"/>
      <w:spacing w:after="360"/>
      <w:jc w:val="center"/>
      <w:textAlignment w:val="baseline"/>
    </w:pPr>
    <w:rPr>
      <w:b/>
      <w:caps/>
      <w:sz w:val="28"/>
      <w:szCs w:val="20"/>
    </w:rPr>
  </w:style>
  <w:style w:type="paragraph" w:customStyle="1" w:styleId="TeachingNotes">
    <w:name w:val="Teaching Notes"/>
    <w:basedOn w:val="Normal"/>
    <w:rsid w:val="00574E0D"/>
    <w:pPr>
      <w:overflowPunct w:val="0"/>
      <w:autoSpaceDE w:val="0"/>
      <w:autoSpaceDN w:val="0"/>
      <w:adjustRightInd w:val="0"/>
      <w:spacing w:after="240"/>
      <w:textAlignment w:val="baseline"/>
    </w:pPr>
    <w:rPr>
      <w:b/>
      <w:vanish/>
      <w:sz w:val="20"/>
      <w:szCs w:val="20"/>
    </w:rPr>
  </w:style>
  <w:style w:type="paragraph" w:styleId="TOC2">
    <w:name w:val="toc 2"/>
    <w:basedOn w:val="Normal"/>
    <w:next w:val="Normal"/>
    <w:uiPriority w:val="39"/>
    <w:rsid w:val="00574E0D"/>
    <w:pPr>
      <w:overflowPunct w:val="0"/>
      <w:autoSpaceDE w:val="0"/>
      <w:autoSpaceDN w:val="0"/>
      <w:adjustRightInd w:val="0"/>
      <w:spacing w:after="240"/>
      <w:ind w:left="720"/>
      <w:textAlignment w:val="baseline"/>
    </w:pPr>
    <w:rPr>
      <w:szCs w:val="20"/>
    </w:rPr>
  </w:style>
  <w:style w:type="paragraph" w:styleId="TOC3">
    <w:name w:val="toc 3"/>
    <w:basedOn w:val="Normal"/>
    <w:next w:val="Normal"/>
    <w:uiPriority w:val="39"/>
    <w:rsid w:val="00574E0D"/>
    <w:pPr>
      <w:overflowPunct w:val="0"/>
      <w:autoSpaceDE w:val="0"/>
      <w:autoSpaceDN w:val="0"/>
      <w:adjustRightInd w:val="0"/>
      <w:spacing w:after="240"/>
      <w:ind w:left="1224"/>
      <w:textAlignment w:val="baseline"/>
    </w:pPr>
    <w:rPr>
      <w:noProof/>
      <w:szCs w:val="20"/>
    </w:rPr>
  </w:style>
  <w:style w:type="paragraph" w:customStyle="1" w:styleId="References">
    <w:name w:val="References"/>
    <w:basedOn w:val="Normal"/>
    <w:rsid w:val="00574E0D"/>
    <w:pPr>
      <w:numPr>
        <w:numId w:val="4"/>
      </w:numPr>
      <w:ind w:right="720"/>
    </w:pPr>
  </w:style>
  <w:style w:type="character" w:customStyle="1" w:styleId="Heading3Char">
    <w:name w:val="Heading 3 Char"/>
    <w:aliases w:val="TJAGSA 3 Char,TJAGSA 31 Char,TJAGSA 32 Char,TJAGSA 33 Char,TJAGSA 311 Char,TJAGSA 321 Char,TJAGSA 34 Char,TJAGSA 35 Char,TJAGSA 36 Char,TJAGSA 312 Char,TJAGSA 322 Char,TJAGSA 37 Char,TJAGSA 313 Char,TJAGSA 323 Char,TJAGSA 331 Char"/>
    <w:basedOn w:val="DefaultParagraphFont"/>
    <w:link w:val="Heading3"/>
    <w:rsid w:val="00574E0D"/>
    <w:rPr>
      <w:rFonts w:ascii="Arial" w:hAnsi="Arial"/>
      <w:snapToGrid w:val="0"/>
      <w:sz w:val="24"/>
      <w:lang w:val="en-US" w:eastAsia="en-US" w:bidi="ar-SA"/>
    </w:rPr>
  </w:style>
  <w:style w:type="paragraph" w:styleId="NormalWeb">
    <w:name w:val="Normal (Web)"/>
    <w:basedOn w:val="Normal"/>
    <w:uiPriority w:val="99"/>
    <w:rsid w:val="00574E0D"/>
    <w:pPr>
      <w:spacing w:before="100" w:beforeAutospacing="1" w:after="100" w:afterAutospacing="1"/>
    </w:pPr>
  </w:style>
  <w:style w:type="character" w:customStyle="1" w:styleId="Hyperlink6">
    <w:name w:val="Hyperlink6"/>
    <w:basedOn w:val="DefaultParagraphFont"/>
    <w:rsid w:val="00574E0D"/>
    <w:rPr>
      <w:color w:val="3300CC"/>
      <w:u w:val="single"/>
    </w:rPr>
  </w:style>
  <w:style w:type="character" w:customStyle="1" w:styleId="pmterms21">
    <w:name w:val="pmterms21"/>
    <w:basedOn w:val="DefaultParagraphFont"/>
    <w:rsid w:val="00574E0D"/>
    <w:rPr>
      <w:b/>
      <w:bCs/>
      <w:i w:val="0"/>
      <w:iCs w:val="0"/>
      <w:color w:val="000000"/>
    </w:rPr>
  </w:style>
  <w:style w:type="character" w:customStyle="1" w:styleId="pmterms11">
    <w:name w:val="pmterms11"/>
    <w:basedOn w:val="DefaultParagraphFont"/>
    <w:rsid w:val="00574E0D"/>
    <w:rPr>
      <w:rFonts w:ascii="Verdana" w:hAnsi="Verdana" w:hint="default"/>
      <w:b/>
      <w:bCs/>
      <w:i w:val="0"/>
      <w:iCs w:val="0"/>
      <w:color w:val="000000"/>
      <w:sz w:val="20"/>
      <w:szCs w:val="20"/>
    </w:rPr>
  </w:style>
  <w:style w:type="character" w:customStyle="1" w:styleId="grame">
    <w:name w:val="grame"/>
    <w:basedOn w:val="DefaultParagraphFont"/>
    <w:rsid w:val="00574E0D"/>
  </w:style>
  <w:style w:type="character" w:styleId="Strong">
    <w:name w:val="Strong"/>
    <w:basedOn w:val="DefaultParagraphFont"/>
    <w:uiPriority w:val="22"/>
    <w:qFormat/>
    <w:rsid w:val="00016971"/>
    <w:rPr>
      <w:b/>
      <w:bCs/>
    </w:rPr>
  </w:style>
  <w:style w:type="paragraph" w:customStyle="1" w:styleId="Paragraph">
    <w:name w:val="Paragraph"/>
    <w:basedOn w:val="Normal"/>
    <w:rsid w:val="003C7C59"/>
    <w:pPr>
      <w:spacing w:line="360" w:lineRule="auto"/>
      <w:ind w:firstLine="576"/>
    </w:pPr>
    <w:rPr>
      <w:rFonts w:ascii="Arial" w:hAnsi="Arial"/>
      <w:sz w:val="22"/>
      <w:szCs w:val="20"/>
    </w:rPr>
  </w:style>
  <w:style w:type="paragraph" w:customStyle="1" w:styleId="TableofContents">
    <w:name w:val="Table of Contents"/>
    <w:basedOn w:val="Normal"/>
    <w:next w:val="Normal"/>
    <w:semiHidden/>
    <w:rsid w:val="003C7C59"/>
    <w:pPr>
      <w:keepNext/>
      <w:pageBreakBefore/>
      <w:spacing w:before="1440" w:after="480"/>
      <w:jc w:val="center"/>
    </w:pPr>
    <w:rPr>
      <w:rFonts w:ascii="Arial" w:hAnsi="Arial"/>
      <w:b/>
      <w:i/>
      <w:sz w:val="28"/>
      <w:szCs w:val="20"/>
    </w:rPr>
  </w:style>
  <w:style w:type="paragraph" w:customStyle="1" w:styleId="BibEntry">
    <w:name w:val="Bib Entry"/>
    <w:basedOn w:val="Normal"/>
    <w:semiHidden/>
    <w:rsid w:val="003C7C59"/>
    <w:pPr>
      <w:spacing w:after="240"/>
      <w:ind w:left="576" w:hanging="576"/>
    </w:pPr>
    <w:rPr>
      <w:rFonts w:ascii="Arial" w:hAnsi="Arial"/>
      <w:sz w:val="22"/>
      <w:szCs w:val="20"/>
    </w:rPr>
  </w:style>
  <w:style w:type="paragraph" w:customStyle="1" w:styleId="BlockQuotation">
    <w:name w:val="Block Quotation"/>
    <w:basedOn w:val="Normal"/>
    <w:next w:val="Paragraph"/>
    <w:rsid w:val="003C7C59"/>
    <w:pPr>
      <w:spacing w:after="240"/>
      <w:ind w:left="720" w:right="720"/>
      <w:jc w:val="both"/>
    </w:pPr>
    <w:rPr>
      <w:rFonts w:ascii="Arial" w:hAnsi="Arial"/>
      <w:sz w:val="22"/>
      <w:szCs w:val="20"/>
    </w:rPr>
  </w:style>
  <w:style w:type="paragraph" w:customStyle="1" w:styleId="ListofIllustrations">
    <w:name w:val="List of Illustrations"/>
    <w:basedOn w:val="TableofContents"/>
    <w:next w:val="Normal"/>
    <w:semiHidden/>
    <w:rsid w:val="003C7C59"/>
  </w:style>
  <w:style w:type="paragraph" w:customStyle="1" w:styleId="ListofTables">
    <w:name w:val="List of Tables"/>
    <w:basedOn w:val="TableofContents"/>
    <w:next w:val="Normal"/>
    <w:semiHidden/>
    <w:rsid w:val="003C7C59"/>
  </w:style>
  <w:style w:type="paragraph" w:customStyle="1" w:styleId="TitlePageCenter">
    <w:name w:val="Title Page Center"/>
    <w:basedOn w:val="Paragraph"/>
    <w:autoRedefine/>
    <w:rsid w:val="003C7C59"/>
    <w:pPr>
      <w:spacing w:line="240" w:lineRule="auto"/>
      <w:ind w:firstLine="0"/>
      <w:jc w:val="center"/>
    </w:pPr>
    <w:rPr>
      <w:b/>
      <w:caps/>
      <w:sz w:val="24"/>
    </w:rPr>
  </w:style>
  <w:style w:type="paragraph" w:customStyle="1" w:styleId="TitlePageBy">
    <w:name w:val="Title Page By"/>
    <w:basedOn w:val="TitlePageCenter"/>
    <w:next w:val="Normal"/>
    <w:rsid w:val="003C7C59"/>
    <w:rPr>
      <w:b w:val="0"/>
      <w:caps w:val="0"/>
      <w:sz w:val="20"/>
    </w:rPr>
  </w:style>
  <w:style w:type="paragraph" w:customStyle="1" w:styleId="ProjectAdvisor">
    <w:name w:val="Project Advisor"/>
    <w:basedOn w:val="TitlePageBy"/>
    <w:next w:val="Normal"/>
    <w:rsid w:val="003C7C59"/>
    <w:rPr>
      <w:sz w:val="22"/>
    </w:rPr>
  </w:style>
  <w:style w:type="paragraph" w:customStyle="1" w:styleId="ProjectTitleLine">
    <w:name w:val="Project Title Line"/>
    <w:basedOn w:val="Normal"/>
    <w:next w:val="Normal"/>
    <w:autoRedefine/>
    <w:semiHidden/>
    <w:rsid w:val="003C7C59"/>
    <w:pPr>
      <w:jc w:val="center"/>
    </w:pPr>
    <w:rPr>
      <w:rFonts w:ascii="Arial" w:hAnsi="Arial"/>
      <w:caps/>
      <w:sz w:val="22"/>
      <w:szCs w:val="22"/>
    </w:rPr>
  </w:style>
  <w:style w:type="paragraph" w:customStyle="1" w:styleId="EpigraphSource">
    <w:name w:val="Epigraph Source"/>
    <w:basedOn w:val="Normal"/>
    <w:rsid w:val="003C7C59"/>
    <w:pPr>
      <w:ind w:right="720"/>
      <w:jc w:val="right"/>
    </w:pPr>
    <w:rPr>
      <w:rFonts w:ascii="Arial" w:hAnsi="Arial"/>
      <w:sz w:val="22"/>
      <w:szCs w:val="20"/>
    </w:rPr>
  </w:style>
  <w:style w:type="paragraph" w:customStyle="1" w:styleId="UnindentedParagraph">
    <w:name w:val="Unindented Paragraph"/>
    <w:basedOn w:val="Paragraph"/>
    <w:next w:val="Paragraph"/>
    <w:semiHidden/>
    <w:rsid w:val="003C7C59"/>
    <w:pPr>
      <w:ind w:firstLine="0"/>
    </w:pPr>
  </w:style>
  <w:style w:type="paragraph" w:styleId="TOC4">
    <w:name w:val="toc 4"/>
    <w:basedOn w:val="Heading3"/>
    <w:next w:val="Normal"/>
    <w:uiPriority w:val="39"/>
    <w:rsid w:val="003C7C59"/>
    <w:pPr>
      <w:widowControl/>
      <w:tabs>
        <w:tab w:val="right" w:leader="dot" w:pos="9350"/>
      </w:tabs>
      <w:spacing w:line="360" w:lineRule="auto"/>
      <w:ind w:left="432"/>
    </w:pPr>
    <w:rPr>
      <w:b/>
      <w:snapToGrid/>
      <w:sz w:val="22"/>
    </w:rPr>
  </w:style>
  <w:style w:type="paragraph" w:styleId="TableofFigures">
    <w:name w:val="table of figures"/>
    <w:basedOn w:val="Caption"/>
    <w:next w:val="Normal"/>
    <w:autoRedefine/>
    <w:semiHidden/>
    <w:rsid w:val="003C7C59"/>
    <w:pPr>
      <w:tabs>
        <w:tab w:val="right" w:leader="dot" w:pos="9360"/>
      </w:tabs>
      <w:spacing w:before="0" w:after="0" w:line="360" w:lineRule="auto"/>
      <w:jc w:val="left"/>
    </w:pPr>
  </w:style>
  <w:style w:type="paragraph" w:styleId="Caption">
    <w:name w:val="caption"/>
    <w:basedOn w:val="Normal"/>
    <w:next w:val="Normal"/>
    <w:autoRedefine/>
    <w:qFormat/>
    <w:rsid w:val="003C7C59"/>
    <w:pPr>
      <w:spacing w:before="120" w:after="120"/>
      <w:jc w:val="center"/>
    </w:pPr>
    <w:rPr>
      <w:rFonts w:ascii="Arial" w:hAnsi="Arial"/>
      <w:caps/>
      <w:sz w:val="22"/>
      <w:szCs w:val="20"/>
    </w:rPr>
  </w:style>
  <w:style w:type="paragraph" w:customStyle="1" w:styleId="Disclaimer">
    <w:name w:val="Disclaimer"/>
    <w:basedOn w:val="Normal"/>
    <w:next w:val="Normal"/>
    <w:rsid w:val="003C7C59"/>
    <w:pPr>
      <w:keepLines/>
      <w:jc w:val="both"/>
    </w:pPr>
    <w:rPr>
      <w:rFonts w:ascii="Arial" w:hAnsi="Arial"/>
      <w:sz w:val="20"/>
      <w:szCs w:val="20"/>
    </w:rPr>
  </w:style>
  <w:style w:type="paragraph" w:customStyle="1" w:styleId="Caption-table">
    <w:name w:val="Caption-table"/>
    <w:basedOn w:val="Caption"/>
    <w:rsid w:val="003C7C59"/>
  </w:style>
  <w:style w:type="paragraph" w:customStyle="1" w:styleId="Abstract">
    <w:name w:val="Abstract"/>
    <w:basedOn w:val="Paragraph"/>
    <w:rsid w:val="003C7C59"/>
  </w:style>
  <w:style w:type="paragraph" w:styleId="TOC5">
    <w:name w:val="toc 5"/>
    <w:basedOn w:val="Normal"/>
    <w:next w:val="Normal"/>
    <w:autoRedefine/>
    <w:uiPriority w:val="99"/>
    <w:semiHidden/>
    <w:rsid w:val="003C7C59"/>
    <w:pPr>
      <w:tabs>
        <w:tab w:val="right" w:leader="dot" w:pos="9350"/>
      </w:tabs>
      <w:spacing w:line="360" w:lineRule="auto"/>
      <w:ind w:left="806"/>
    </w:pPr>
    <w:rPr>
      <w:rFonts w:ascii="Arial" w:hAnsi="Arial"/>
      <w:noProof/>
      <w:sz w:val="22"/>
      <w:szCs w:val="22"/>
    </w:rPr>
  </w:style>
  <w:style w:type="paragraph" w:styleId="TOC6">
    <w:name w:val="toc 6"/>
    <w:basedOn w:val="Normal"/>
    <w:next w:val="Normal"/>
    <w:autoRedefine/>
    <w:uiPriority w:val="99"/>
    <w:semiHidden/>
    <w:rsid w:val="003C7C59"/>
    <w:pPr>
      <w:ind w:left="1000"/>
    </w:pPr>
    <w:rPr>
      <w:rFonts w:ascii="Arial" w:hAnsi="Arial"/>
      <w:sz w:val="22"/>
      <w:szCs w:val="20"/>
    </w:rPr>
  </w:style>
  <w:style w:type="paragraph" w:styleId="TOC7">
    <w:name w:val="toc 7"/>
    <w:basedOn w:val="Normal"/>
    <w:next w:val="Normal"/>
    <w:autoRedefine/>
    <w:uiPriority w:val="99"/>
    <w:semiHidden/>
    <w:rsid w:val="003C7C59"/>
    <w:pPr>
      <w:ind w:left="1200"/>
    </w:pPr>
    <w:rPr>
      <w:rFonts w:ascii="Arial" w:hAnsi="Arial"/>
      <w:sz w:val="22"/>
      <w:szCs w:val="20"/>
    </w:rPr>
  </w:style>
  <w:style w:type="paragraph" w:styleId="TOC8">
    <w:name w:val="toc 8"/>
    <w:basedOn w:val="Normal"/>
    <w:next w:val="Normal"/>
    <w:autoRedefine/>
    <w:uiPriority w:val="99"/>
    <w:semiHidden/>
    <w:rsid w:val="003C7C59"/>
    <w:pPr>
      <w:ind w:left="1400"/>
    </w:pPr>
    <w:rPr>
      <w:rFonts w:ascii="Arial" w:hAnsi="Arial"/>
      <w:sz w:val="22"/>
      <w:szCs w:val="20"/>
    </w:rPr>
  </w:style>
  <w:style w:type="paragraph" w:styleId="TOC9">
    <w:name w:val="toc 9"/>
    <w:basedOn w:val="Normal"/>
    <w:next w:val="Normal"/>
    <w:autoRedefine/>
    <w:uiPriority w:val="99"/>
    <w:semiHidden/>
    <w:rsid w:val="003C7C59"/>
    <w:pPr>
      <w:ind w:left="1600"/>
    </w:pPr>
    <w:rPr>
      <w:rFonts w:ascii="Arial" w:hAnsi="Arial"/>
      <w:sz w:val="22"/>
      <w:szCs w:val="20"/>
    </w:rPr>
  </w:style>
  <w:style w:type="paragraph" w:styleId="TOAHeading">
    <w:name w:val="toa heading"/>
    <w:basedOn w:val="Normal"/>
    <w:next w:val="Normal"/>
    <w:semiHidden/>
    <w:rsid w:val="003C7C59"/>
    <w:pPr>
      <w:spacing w:before="120"/>
    </w:pPr>
    <w:rPr>
      <w:rFonts w:ascii="Arial" w:hAnsi="Arial"/>
      <w:b/>
      <w:szCs w:val="20"/>
    </w:rPr>
  </w:style>
  <w:style w:type="paragraph" w:styleId="DocumentMap">
    <w:name w:val="Document Map"/>
    <w:basedOn w:val="Normal"/>
    <w:link w:val="DocumentMapChar"/>
    <w:uiPriority w:val="99"/>
    <w:semiHidden/>
    <w:rsid w:val="003C7C59"/>
    <w:pPr>
      <w:shd w:val="clear" w:color="auto" w:fill="000080"/>
    </w:pPr>
    <w:rPr>
      <w:rFonts w:ascii="Tahoma" w:hAnsi="Tahoma" w:cs="Tahoma"/>
      <w:sz w:val="22"/>
      <w:szCs w:val="20"/>
    </w:rPr>
  </w:style>
  <w:style w:type="paragraph" w:customStyle="1" w:styleId="TOC3a">
    <w:name w:val="TOC3a"/>
    <w:basedOn w:val="TOC3"/>
    <w:next w:val="Normal"/>
    <w:autoRedefine/>
    <w:semiHidden/>
    <w:rsid w:val="003C7C59"/>
    <w:pPr>
      <w:keepNext/>
      <w:tabs>
        <w:tab w:val="right" w:leader="dot" w:pos="9360"/>
      </w:tabs>
      <w:overflowPunct/>
      <w:autoSpaceDE/>
      <w:autoSpaceDN/>
      <w:adjustRightInd/>
      <w:spacing w:after="0" w:line="360" w:lineRule="auto"/>
      <w:ind w:left="432"/>
      <w:textAlignment w:val="auto"/>
    </w:pPr>
    <w:rPr>
      <w:rFonts w:ascii="Arial" w:hAnsi="Arial"/>
      <w:b/>
      <w:sz w:val="22"/>
      <w:szCs w:val="24"/>
      <w:u w:val="single"/>
    </w:rPr>
  </w:style>
  <w:style w:type="numbering" w:styleId="111111">
    <w:name w:val="Outline List 2"/>
    <w:basedOn w:val="NoList"/>
    <w:semiHidden/>
    <w:rsid w:val="003C7C59"/>
    <w:pPr>
      <w:numPr>
        <w:numId w:val="5"/>
      </w:numPr>
    </w:pPr>
  </w:style>
  <w:style w:type="numbering" w:styleId="1ai">
    <w:name w:val="Outline List 1"/>
    <w:basedOn w:val="NoList"/>
    <w:semiHidden/>
    <w:rsid w:val="003C7C59"/>
    <w:pPr>
      <w:numPr>
        <w:numId w:val="6"/>
      </w:numPr>
    </w:pPr>
  </w:style>
  <w:style w:type="numbering" w:styleId="ArticleSection">
    <w:name w:val="Outline List 3"/>
    <w:basedOn w:val="NoList"/>
    <w:semiHidden/>
    <w:rsid w:val="003C7C59"/>
    <w:pPr>
      <w:numPr>
        <w:numId w:val="7"/>
      </w:numPr>
    </w:pPr>
  </w:style>
  <w:style w:type="paragraph" w:styleId="BodyTextFirstIndent">
    <w:name w:val="Body Text First Indent"/>
    <w:basedOn w:val="BodyText"/>
    <w:link w:val="BodyTextFirstIndentChar"/>
    <w:semiHidden/>
    <w:rsid w:val="003C7C59"/>
    <w:pPr>
      <w:widowControl/>
      <w:spacing w:after="120"/>
      <w:ind w:firstLine="210"/>
    </w:pPr>
    <w:rPr>
      <w:rFonts w:ascii="Arial" w:hAnsi="Arial"/>
      <w:snapToGrid/>
      <w:sz w:val="22"/>
    </w:rPr>
  </w:style>
  <w:style w:type="paragraph" w:styleId="BodyTextFirstIndent2">
    <w:name w:val="Body Text First Indent 2"/>
    <w:basedOn w:val="BodyTextIndent"/>
    <w:link w:val="BodyTextFirstIndent2Char"/>
    <w:semiHidden/>
    <w:rsid w:val="003C7C59"/>
    <w:pPr>
      <w:widowControl/>
      <w:spacing w:after="120" w:line="240" w:lineRule="auto"/>
      <w:ind w:left="360" w:firstLine="210"/>
    </w:pPr>
    <w:rPr>
      <w:rFonts w:ascii="Arial" w:hAnsi="Arial"/>
      <w:snapToGrid/>
      <w:sz w:val="22"/>
    </w:rPr>
  </w:style>
  <w:style w:type="paragraph" w:styleId="Closing">
    <w:name w:val="Closing"/>
    <w:basedOn w:val="Normal"/>
    <w:link w:val="ClosingChar"/>
    <w:semiHidden/>
    <w:rsid w:val="003C7C59"/>
    <w:pPr>
      <w:ind w:left="4320"/>
    </w:pPr>
    <w:rPr>
      <w:rFonts w:ascii="Arial" w:hAnsi="Arial"/>
      <w:sz w:val="22"/>
      <w:szCs w:val="20"/>
    </w:rPr>
  </w:style>
  <w:style w:type="paragraph" w:styleId="Date">
    <w:name w:val="Date"/>
    <w:basedOn w:val="Normal"/>
    <w:next w:val="Normal"/>
    <w:link w:val="DateChar"/>
    <w:semiHidden/>
    <w:rsid w:val="003C7C59"/>
    <w:rPr>
      <w:rFonts w:ascii="Arial" w:hAnsi="Arial"/>
      <w:sz w:val="22"/>
      <w:szCs w:val="20"/>
    </w:rPr>
  </w:style>
  <w:style w:type="paragraph" w:styleId="E-mailSignature">
    <w:name w:val="E-mail Signature"/>
    <w:basedOn w:val="Normal"/>
    <w:link w:val="E-mailSignatureChar"/>
    <w:semiHidden/>
    <w:rsid w:val="003C7C59"/>
    <w:rPr>
      <w:rFonts w:ascii="Arial" w:hAnsi="Arial"/>
      <w:sz w:val="22"/>
      <w:szCs w:val="20"/>
    </w:rPr>
  </w:style>
  <w:style w:type="paragraph" w:styleId="EnvelopeAddress">
    <w:name w:val="envelope address"/>
    <w:basedOn w:val="Normal"/>
    <w:semiHidden/>
    <w:rsid w:val="003C7C5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C7C59"/>
    <w:rPr>
      <w:rFonts w:ascii="Arial" w:hAnsi="Arial" w:cs="Arial"/>
      <w:sz w:val="20"/>
      <w:szCs w:val="20"/>
    </w:rPr>
  </w:style>
  <w:style w:type="character" w:styleId="HTMLAcronym">
    <w:name w:val="HTML Acronym"/>
    <w:basedOn w:val="DefaultParagraphFont"/>
    <w:semiHidden/>
    <w:rsid w:val="003C7C59"/>
  </w:style>
  <w:style w:type="paragraph" w:styleId="HTMLAddress">
    <w:name w:val="HTML Address"/>
    <w:basedOn w:val="Normal"/>
    <w:link w:val="HTMLAddressChar"/>
    <w:semiHidden/>
    <w:rsid w:val="003C7C59"/>
    <w:rPr>
      <w:rFonts w:ascii="Arial" w:hAnsi="Arial"/>
      <w:i/>
      <w:iCs/>
      <w:sz w:val="22"/>
      <w:szCs w:val="20"/>
    </w:rPr>
  </w:style>
  <w:style w:type="character" w:styleId="HTMLCite">
    <w:name w:val="HTML Cite"/>
    <w:basedOn w:val="DefaultParagraphFont"/>
    <w:semiHidden/>
    <w:rsid w:val="003C7C59"/>
    <w:rPr>
      <w:i/>
      <w:iCs/>
    </w:rPr>
  </w:style>
  <w:style w:type="character" w:styleId="HTMLCode">
    <w:name w:val="HTML Code"/>
    <w:basedOn w:val="DefaultParagraphFont"/>
    <w:semiHidden/>
    <w:rsid w:val="003C7C59"/>
    <w:rPr>
      <w:rFonts w:ascii="Courier New" w:hAnsi="Courier New" w:cs="Courier New"/>
      <w:sz w:val="20"/>
      <w:szCs w:val="20"/>
    </w:rPr>
  </w:style>
  <w:style w:type="character" w:styleId="HTMLDefinition">
    <w:name w:val="HTML Definition"/>
    <w:basedOn w:val="DefaultParagraphFont"/>
    <w:semiHidden/>
    <w:rsid w:val="003C7C59"/>
    <w:rPr>
      <w:i/>
      <w:iCs/>
    </w:rPr>
  </w:style>
  <w:style w:type="character" w:styleId="HTMLKeyboard">
    <w:name w:val="HTML Keyboard"/>
    <w:basedOn w:val="DefaultParagraphFont"/>
    <w:semiHidden/>
    <w:rsid w:val="003C7C59"/>
    <w:rPr>
      <w:rFonts w:ascii="Courier New" w:hAnsi="Courier New" w:cs="Courier New"/>
      <w:sz w:val="20"/>
      <w:szCs w:val="20"/>
    </w:rPr>
  </w:style>
  <w:style w:type="character" w:styleId="HTMLSample">
    <w:name w:val="HTML Sample"/>
    <w:basedOn w:val="DefaultParagraphFont"/>
    <w:semiHidden/>
    <w:rsid w:val="003C7C59"/>
    <w:rPr>
      <w:rFonts w:ascii="Courier New" w:hAnsi="Courier New" w:cs="Courier New"/>
    </w:rPr>
  </w:style>
  <w:style w:type="character" w:styleId="HTMLTypewriter">
    <w:name w:val="HTML Typewriter"/>
    <w:basedOn w:val="DefaultParagraphFont"/>
    <w:rsid w:val="003C7C59"/>
    <w:rPr>
      <w:rFonts w:ascii="Courier New" w:hAnsi="Courier New" w:cs="Courier New"/>
      <w:sz w:val="20"/>
      <w:szCs w:val="20"/>
    </w:rPr>
  </w:style>
  <w:style w:type="character" w:styleId="HTMLVariable">
    <w:name w:val="HTML Variable"/>
    <w:basedOn w:val="DefaultParagraphFont"/>
    <w:semiHidden/>
    <w:rsid w:val="003C7C59"/>
    <w:rPr>
      <w:i/>
      <w:iCs/>
    </w:rPr>
  </w:style>
  <w:style w:type="character" w:styleId="LineNumber">
    <w:name w:val="line number"/>
    <w:basedOn w:val="DefaultParagraphFont"/>
    <w:semiHidden/>
    <w:rsid w:val="003C7C59"/>
  </w:style>
  <w:style w:type="paragraph" w:styleId="List">
    <w:name w:val="List"/>
    <w:basedOn w:val="Normal"/>
    <w:rsid w:val="003C7C59"/>
    <w:pPr>
      <w:ind w:left="360" w:hanging="360"/>
    </w:pPr>
    <w:rPr>
      <w:rFonts w:ascii="Arial" w:hAnsi="Arial"/>
      <w:sz w:val="22"/>
      <w:szCs w:val="20"/>
    </w:rPr>
  </w:style>
  <w:style w:type="paragraph" w:styleId="List2">
    <w:name w:val="List 2"/>
    <w:basedOn w:val="Normal"/>
    <w:semiHidden/>
    <w:rsid w:val="003C7C59"/>
    <w:pPr>
      <w:ind w:left="720" w:hanging="360"/>
    </w:pPr>
    <w:rPr>
      <w:rFonts w:ascii="Arial" w:hAnsi="Arial"/>
      <w:sz w:val="22"/>
      <w:szCs w:val="20"/>
    </w:rPr>
  </w:style>
  <w:style w:type="paragraph" w:styleId="List3">
    <w:name w:val="List 3"/>
    <w:basedOn w:val="Normal"/>
    <w:semiHidden/>
    <w:rsid w:val="003C7C59"/>
    <w:pPr>
      <w:ind w:left="1080" w:hanging="360"/>
    </w:pPr>
    <w:rPr>
      <w:rFonts w:ascii="Arial" w:hAnsi="Arial"/>
      <w:sz w:val="22"/>
      <w:szCs w:val="20"/>
    </w:rPr>
  </w:style>
  <w:style w:type="paragraph" w:styleId="List4">
    <w:name w:val="List 4"/>
    <w:basedOn w:val="Normal"/>
    <w:semiHidden/>
    <w:rsid w:val="003C7C59"/>
    <w:pPr>
      <w:ind w:left="1440" w:hanging="360"/>
    </w:pPr>
    <w:rPr>
      <w:rFonts w:ascii="Arial" w:hAnsi="Arial"/>
      <w:sz w:val="22"/>
      <w:szCs w:val="20"/>
    </w:rPr>
  </w:style>
  <w:style w:type="paragraph" w:styleId="List5">
    <w:name w:val="List 5"/>
    <w:basedOn w:val="Normal"/>
    <w:semiHidden/>
    <w:rsid w:val="003C7C59"/>
    <w:pPr>
      <w:ind w:left="1800" w:hanging="360"/>
    </w:pPr>
    <w:rPr>
      <w:rFonts w:ascii="Arial" w:hAnsi="Arial"/>
      <w:sz w:val="22"/>
      <w:szCs w:val="20"/>
    </w:rPr>
  </w:style>
  <w:style w:type="paragraph" w:styleId="ListBullet">
    <w:name w:val="List Bullet"/>
    <w:basedOn w:val="Normal"/>
    <w:uiPriority w:val="99"/>
    <w:rsid w:val="003C7C59"/>
    <w:pPr>
      <w:numPr>
        <w:numId w:val="8"/>
      </w:numPr>
    </w:pPr>
    <w:rPr>
      <w:rFonts w:ascii="Arial" w:hAnsi="Arial"/>
      <w:sz w:val="22"/>
      <w:szCs w:val="20"/>
    </w:rPr>
  </w:style>
  <w:style w:type="paragraph" w:styleId="ListBullet2">
    <w:name w:val="List Bullet 2"/>
    <w:basedOn w:val="Normal"/>
    <w:semiHidden/>
    <w:rsid w:val="003C7C59"/>
    <w:pPr>
      <w:numPr>
        <w:numId w:val="9"/>
      </w:numPr>
    </w:pPr>
    <w:rPr>
      <w:rFonts w:ascii="Arial" w:hAnsi="Arial"/>
      <w:sz w:val="22"/>
      <w:szCs w:val="20"/>
    </w:rPr>
  </w:style>
  <w:style w:type="paragraph" w:styleId="ListBullet3">
    <w:name w:val="List Bullet 3"/>
    <w:basedOn w:val="Normal"/>
    <w:semiHidden/>
    <w:rsid w:val="003C7C59"/>
    <w:pPr>
      <w:numPr>
        <w:numId w:val="10"/>
      </w:numPr>
    </w:pPr>
    <w:rPr>
      <w:rFonts w:ascii="Arial" w:hAnsi="Arial"/>
      <w:sz w:val="22"/>
      <w:szCs w:val="20"/>
    </w:rPr>
  </w:style>
  <w:style w:type="paragraph" w:styleId="ListBullet4">
    <w:name w:val="List Bullet 4"/>
    <w:basedOn w:val="Normal"/>
    <w:semiHidden/>
    <w:rsid w:val="003C7C59"/>
    <w:pPr>
      <w:numPr>
        <w:numId w:val="11"/>
      </w:numPr>
    </w:pPr>
    <w:rPr>
      <w:rFonts w:ascii="Arial" w:hAnsi="Arial"/>
      <w:sz w:val="22"/>
      <w:szCs w:val="20"/>
    </w:rPr>
  </w:style>
  <w:style w:type="paragraph" w:styleId="ListContinue2">
    <w:name w:val="List Continue 2"/>
    <w:basedOn w:val="Normal"/>
    <w:semiHidden/>
    <w:rsid w:val="003C7C59"/>
    <w:pPr>
      <w:spacing w:after="120"/>
      <w:ind w:left="720"/>
    </w:pPr>
    <w:rPr>
      <w:rFonts w:ascii="Arial" w:hAnsi="Arial"/>
      <w:sz w:val="22"/>
      <w:szCs w:val="20"/>
    </w:rPr>
  </w:style>
  <w:style w:type="paragraph" w:styleId="ListContinue3">
    <w:name w:val="List Continue 3"/>
    <w:basedOn w:val="Normal"/>
    <w:semiHidden/>
    <w:rsid w:val="003C7C59"/>
    <w:pPr>
      <w:spacing w:after="120"/>
      <w:ind w:left="1080"/>
    </w:pPr>
    <w:rPr>
      <w:rFonts w:ascii="Arial" w:hAnsi="Arial"/>
      <w:sz w:val="22"/>
      <w:szCs w:val="20"/>
    </w:rPr>
  </w:style>
  <w:style w:type="paragraph" w:styleId="ListContinue4">
    <w:name w:val="List Continue 4"/>
    <w:basedOn w:val="Normal"/>
    <w:semiHidden/>
    <w:rsid w:val="003C7C59"/>
    <w:pPr>
      <w:spacing w:after="120"/>
      <w:ind w:left="1440"/>
    </w:pPr>
    <w:rPr>
      <w:rFonts w:ascii="Arial" w:hAnsi="Arial"/>
      <w:sz w:val="22"/>
      <w:szCs w:val="20"/>
    </w:rPr>
  </w:style>
  <w:style w:type="paragraph" w:styleId="ListContinue5">
    <w:name w:val="List Continue 5"/>
    <w:basedOn w:val="Normal"/>
    <w:semiHidden/>
    <w:rsid w:val="003C7C59"/>
    <w:pPr>
      <w:spacing w:after="120"/>
      <w:ind w:left="1800"/>
    </w:pPr>
    <w:rPr>
      <w:rFonts w:ascii="Arial" w:hAnsi="Arial"/>
      <w:sz w:val="22"/>
      <w:szCs w:val="20"/>
    </w:rPr>
  </w:style>
  <w:style w:type="paragraph" w:styleId="ListNumber">
    <w:name w:val="List Number"/>
    <w:basedOn w:val="Normal"/>
    <w:semiHidden/>
    <w:rsid w:val="003C7C59"/>
    <w:pPr>
      <w:numPr>
        <w:numId w:val="12"/>
      </w:numPr>
    </w:pPr>
    <w:rPr>
      <w:rFonts w:ascii="Arial" w:hAnsi="Arial"/>
      <w:sz w:val="22"/>
      <w:szCs w:val="20"/>
    </w:rPr>
  </w:style>
  <w:style w:type="paragraph" w:styleId="ListNumber2">
    <w:name w:val="List Number 2"/>
    <w:basedOn w:val="Normal"/>
    <w:semiHidden/>
    <w:rsid w:val="003C7C59"/>
    <w:pPr>
      <w:numPr>
        <w:numId w:val="13"/>
      </w:numPr>
    </w:pPr>
    <w:rPr>
      <w:rFonts w:ascii="Arial" w:hAnsi="Arial"/>
      <w:sz w:val="22"/>
      <w:szCs w:val="20"/>
    </w:rPr>
  </w:style>
  <w:style w:type="paragraph" w:styleId="ListNumber3">
    <w:name w:val="List Number 3"/>
    <w:basedOn w:val="Normal"/>
    <w:semiHidden/>
    <w:rsid w:val="003C7C59"/>
    <w:pPr>
      <w:numPr>
        <w:numId w:val="14"/>
      </w:numPr>
    </w:pPr>
    <w:rPr>
      <w:rFonts w:ascii="Arial" w:hAnsi="Arial"/>
      <w:sz w:val="22"/>
      <w:szCs w:val="20"/>
    </w:rPr>
  </w:style>
  <w:style w:type="paragraph" w:styleId="ListNumber4">
    <w:name w:val="List Number 4"/>
    <w:basedOn w:val="Normal"/>
    <w:semiHidden/>
    <w:rsid w:val="003C7C59"/>
    <w:pPr>
      <w:numPr>
        <w:numId w:val="15"/>
      </w:numPr>
    </w:pPr>
    <w:rPr>
      <w:rFonts w:ascii="Arial" w:hAnsi="Arial"/>
      <w:sz w:val="22"/>
      <w:szCs w:val="20"/>
    </w:rPr>
  </w:style>
  <w:style w:type="paragraph" w:styleId="ListNumber5">
    <w:name w:val="List Number 5"/>
    <w:basedOn w:val="Normal"/>
    <w:semiHidden/>
    <w:rsid w:val="003C7C59"/>
    <w:pPr>
      <w:numPr>
        <w:numId w:val="16"/>
      </w:numPr>
    </w:pPr>
    <w:rPr>
      <w:rFonts w:ascii="Arial" w:hAnsi="Arial"/>
      <w:sz w:val="22"/>
      <w:szCs w:val="20"/>
    </w:rPr>
  </w:style>
  <w:style w:type="paragraph" w:styleId="NormalIndent">
    <w:name w:val="Normal Indent"/>
    <w:basedOn w:val="Normal"/>
    <w:semiHidden/>
    <w:rsid w:val="003C7C59"/>
    <w:pPr>
      <w:ind w:left="720"/>
    </w:pPr>
    <w:rPr>
      <w:rFonts w:ascii="Arial" w:hAnsi="Arial"/>
      <w:sz w:val="22"/>
      <w:szCs w:val="20"/>
    </w:rPr>
  </w:style>
  <w:style w:type="paragraph" w:styleId="NoteHeading">
    <w:name w:val="Note Heading"/>
    <w:basedOn w:val="Normal"/>
    <w:next w:val="Normal"/>
    <w:link w:val="NoteHeadingChar"/>
    <w:semiHidden/>
    <w:rsid w:val="003C7C59"/>
    <w:rPr>
      <w:rFonts w:ascii="Arial" w:hAnsi="Arial"/>
      <w:sz w:val="22"/>
      <w:szCs w:val="20"/>
    </w:rPr>
  </w:style>
  <w:style w:type="paragraph" w:styleId="PlainText">
    <w:name w:val="Plain Text"/>
    <w:basedOn w:val="Normal"/>
    <w:link w:val="PlainTextChar"/>
    <w:uiPriority w:val="99"/>
    <w:rsid w:val="003C7C59"/>
    <w:rPr>
      <w:rFonts w:ascii="Courier New" w:hAnsi="Courier New" w:cs="Courier New"/>
      <w:sz w:val="20"/>
      <w:szCs w:val="20"/>
    </w:rPr>
  </w:style>
  <w:style w:type="paragraph" w:styleId="Salutation">
    <w:name w:val="Salutation"/>
    <w:basedOn w:val="Normal"/>
    <w:next w:val="Normal"/>
    <w:link w:val="SalutationChar"/>
    <w:semiHidden/>
    <w:rsid w:val="003C7C59"/>
    <w:rPr>
      <w:rFonts w:ascii="Arial" w:hAnsi="Arial"/>
      <w:sz w:val="22"/>
      <w:szCs w:val="20"/>
    </w:rPr>
  </w:style>
  <w:style w:type="paragraph" w:styleId="Signature">
    <w:name w:val="Signature"/>
    <w:basedOn w:val="Normal"/>
    <w:link w:val="SignatureChar"/>
    <w:semiHidden/>
    <w:rsid w:val="003C7C59"/>
    <w:pPr>
      <w:ind w:left="4320"/>
    </w:pPr>
    <w:rPr>
      <w:rFonts w:ascii="Arial" w:hAnsi="Arial"/>
      <w:sz w:val="22"/>
      <w:szCs w:val="20"/>
    </w:rPr>
  </w:style>
  <w:style w:type="paragraph" w:styleId="Subtitle">
    <w:name w:val="Subtitle"/>
    <w:basedOn w:val="Normal"/>
    <w:link w:val="SubtitleChar"/>
    <w:uiPriority w:val="99"/>
    <w:qFormat/>
    <w:rsid w:val="003C7C59"/>
    <w:pPr>
      <w:spacing w:after="60"/>
      <w:jc w:val="center"/>
      <w:outlineLvl w:val="1"/>
    </w:pPr>
    <w:rPr>
      <w:rFonts w:ascii="Arial" w:hAnsi="Arial" w:cs="Arial"/>
    </w:rPr>
  </w:style>
  <w:style w:type="table" w:styleId="Table3Deffects1">
    <w:name w:val="Table 3D effects 1"/>
    <w:basedOn w:val="TableNormal"/>
    <w:semiHidden/>
    <w:rsid w:val="003C7C5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7C5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7C5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semiHidden/>
    <w:rsid w:val="003C7C5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7C5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7C5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7C5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7C5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7C5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7C5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7C5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7C5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7C5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3">
    <w:name w:val="Table Grid 3"/>
    <w:basedOn w:val="TableNormal"/>
    <w:semiHidden/>
    <w:rsid w:val="003C7C5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7C5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7C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7C5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7C5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7C5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C7C5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7C5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7C5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7C5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semiHidden/>
    <w:rsid w:val="003C7C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7C5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7C5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7C5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7C5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7C5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7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semiHidden/>
    <w:rsid w:val="003C7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5">
    <w:name w:val="List Bullet 5"/>
    <w:basedOn w:val="Normal"/>
    <w:semiHidden/>
    <w:rsid w:val="003C7C59"/>
    <w:pPr>
      <w:numPr>
        <w:numId w:val="17"/>
      </w:numPr>
    </w:pPr>
    <w:rPr>
      <w:rFonts w:ascii="Arial" w:hAnsi="Arial"/>
      <w:sz w:val="22"/>
      <w:szCs w:val="20"/>
    </w:rPr>
  </w:style>
  <w:style w:type="paragraph" w:styleId="ListContinue">
    <w:name w:val="List Continue"/>
    <w:basedOn w:val="Normal"/>
    <w:semiHidden/>
    <w:rsid w:val="003C7C59"/>
    <w:pPr>
      <w:spacing w:after="120"/>
      <w:ind w:left="360"/>
    </w:pPr>
    <w:rPr>
      <w:rFonts w:ascii="Arial" w:hAnsi="Arial"/>
      <w:sz w:val="22"/>
      <w:szCs w:val="20"/>
    </w:rPr>
  </w:style>
  <w:style w:type="paragraph" w:styleId="MessageHeader">
    <w:name w:val="Message Header"/>
    <w:basedOn w:val="Normal"/>
    <w:link w:val="MessageHeaderChar"/>
    <w:semiHidden/>
    <w:rsid w:val="003C7C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table" w:styleId="TableClassic1">
    <w:name w:val="Table Classic 1"/>
    <w:basedOn w:val="TableNormal"/>
    <w:semiHidden/>
    <w:rsid w:val="003C7C5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7C5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3C7C5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7C5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C7C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7C5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5">
    <w:name w:val="Table List 5"/>
    <w:basedOn w:val="TableNormal"/>
    <w:semiHidden/>
    <w:rsid w:val="003C7C5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7C5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7C5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7C5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3C7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7C5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Quote">
    <w:name w:val="Block Quote"/>
    <w:aliases w:val="BQ"/>
    <w:basedOn w:val="Normal"/>
    <w:next w:val="MainText"/>
    <w:link w:val="BlockQuoteChar"/>
    <w:uiPriority w:val="99"/>
    <w:qFormat/>
    <w:rsid w:val="00F25AE5"/>
    <w:pPr>
      <w:spacing w:after="720"/>
      <w:ind w:left="720" w:right="720"/>
    </w:pPr>
  </w:style>
  <w:style w:type="paragraph" w:customStyle="1" w:styleId="FootnoteText-BlockQuote">
    <w:name w:val="Footnote Text-BlockQuote"/>
    <w:basedOn w:val="FootnoteText"/>
    <w:next w:val="FootnoteText"/>
    <w:link w:val="FootnoteText-BlockQuoteChar"/>
    <w:uiPriority w:val="99"/>
    <w:rsid w:val="00F25AE5"/>
    <w:pPr>
      <w:widowControl w:val="0"/>
      <w:spacing w:after="240"/>
      <w:ind w:left="720" w:right="720"/>
    </w:pPr>
  </w:style>
  <w:style w:type="paragraph" w:customStyle="1" w:styleId="FootnoteText-SubparaLv1">
    <w:name w:val="Footnote Text-Subpara Lv1"/>
    <w:basedOn w:val="FootnoteText"/>
    <w:next w:val="FootnoteText"/>
    <w:link w:val="FootnoteText-SubparaLv1Char"/>
    <w:uiPriority w:val="99"/>
    <w:rsid w:val="00F25AE5"/>
    <w:pPr>
      <w:widowControl w:val="0"/>
      <w:spacing w:after="240"/>
      <w:ind w:firstLine="216"/>
    </w:pPr>
  </w:style>
  <w:style w:type="paragraph" w:customStyle="1" w:styleId="FootnoteText-SubparaLv2">
    <w:name w:val="Footnote Text-Subpara Lv2"/>
    <w:basedOn w:val="FootnoteText-SubparaLv1"/>
    <w:next w:val="FootnoteText"/>
    <w:uiPriority w:val="99"/>
    <w:rsid w:val="00F25AE5"/>
  </w:style>
  <w:style w:type="paragraph" w:customStyle="1" w:styleId="FootnoteText-SubparaLv3">
    <w:name w:val="Footnote Text-Subpara Lv3"/>
    <w:basedOn w:val="FootnoteText-SubparaLv2"/>
    <w:next w:val="FootnoteText"/>
    <w:uiPriority w:val="99"/>
    <w:rsid w:val="00F25AE5"/>
  </w:style>
  <w:style w:type="paragraph" w:customStyle="1" w:styleId="IntroQuote">
    <w:name w:val="Intro Quote"/>
    <w:aliases w:val="IQ"/>
    <w:basedOn w:val="Normal"/>
    <w:next w:val="Normal"/>
    <w:link w:val="IntroQuoteChar"/>
    <w:uiPriority w:val="99"/>
    <w:rsid w:val="00F25AE5"/>
    <w:pPr>
      <w:spacing w:after="720"/>
      <w:ind w:left="720" w:right="720"/>
    </w:pPr>
    <w:rPr>
      <w:bCs/>
      <w:i/>
      <w:iCs/>
    </w:rPr>
  </w:style>
  <w:style w:type="character" w:customStyle="1" w:styleId="head1">
    <w:name w:val="head1"/>
    <w:basedOn w:val="DefaultParagraphFont"/>
    <w:rsid w:val="00F3727C"/>
    <w:rPr>
      <w:rFonts w:ascii="Verdana" w:hAnsi="Verdana" w:hint="default"/>
      <w:b/>
      <w:bCs/>
      <w:sz w:val="23"/>
      <w:szCs w:val="23"/>
    </w:rPr>
  </w:style>
  <w:style w:type="paragraph" w:customStyle="1" w:styleId="text">
    <w:name w:val="text"/>
    <w:basedOn w:val="Normal"/>
    <w:rsid w:val="00F3727C"/>
    <w:pPr>
      <w:spacing w:before="100" w:beforeAutospacing="1" w:after="100" w:afterAutospacing="1"/>
    </w:pPr>
    <w:rPr>
      <w:rFonts w:ascii="Arial" w:eastAsia="Arial Unicode MS" w:hAnsi="Arial" w:cs="Arial"/>
      <w:color w:val="000000"/>
      <w:sz w:val="15"/>
      <w:szCs w:val="15"/>
    </w:rPr>
  </w:style>
  <w:style w:type="character" w:customStyle="1" w:styleId="text121">
    <w:name w:val="text121"/>
    <w:basedOn w:val="DefaultParagraphFont"/>
    <w:rsid w:val="00F3727C"/>
    <w:rPr>
      <w:rFonts w:ascii="Arial" w:hAnsi="Arial" w:cs="Arial" w:hint="default"/>
      <w:b w:val="0"/>
      <w:bCs w:val="0"/>
      <w:i w:val="0"/>
      <w:iCs w:val="0"/>
      <w:sz w:val="18"/>
      <w:szCs w:val="18"/>
    </w:rPr>
  </w:style>
  <w:style w:type="paragraph" w:customStyle="1" w:styleId="content">
    <w:name w:val="content"/>
    <w:basedOn w:val="Normal"/>
    <w:rsid w:val="00F3727C"/>
    <w:pPr>
      <w:spacing w:before="100" w:beforeAutospacing="1" w:after="100" w:afterAutospacing="1"/>
    </w:pPr>
    <w:rPr>
      <w:color w:val="000000"/>
      <w:sz w:val="20"/>
      <w:szCs w:val="20"/>
    </w:rPr>
  </w:style>
  <w:style w:type="character" w:customStyle="1" w:styleId="example1">
    <w:name w:val="example1"/>
    <w:basedOn w:val="DefaultParagraphFont"/>
    <w:rsid w:val="00F3727C"/>
    <w:rPr>
      <w:rFonts w:ascii="Verdana" w:hAnsi="Verdana" w:hint="default"/>
      <w:i w:val="0"/>
      <w:iCs w:val="0"/>
      <w:color w:val="0000CC"/>
      <w:sz w:val="20"/>
      <w:szCs w:val="20"/>
    </w:rPr>
  </w:style>
  <w:style w:type="paragraph" w:customStyle="1" w:styleId="t0">
    <w:name w:val="t0"/>
    <w:basedOn w:val="Normal"/>
    <w:rsid w:val="00F3727C"/>
    <w:pPr>
      <w:spacing w:after="100" w:afterAutospacing="1"/>
    </w:pPr>
    <w:rPr>
      <w:rFonts w:ascii="Arial" w:hAnsi="Arial" w:cs="Arial"/>
      <w:sz w:val="9"/>
      <w:szCs w:val="9"/>
    </w:rPr>
  </w:style>
  <w:style w:type="paragraph" w:customStyle="1" w:styleId="page-title">
    <w:name w:val="page-title"/>
    <w:basedOn w:val="Normal"/>
    <w:rsid w:val="00F3727C"/>
    <w:pPr>
      <w:spacing w:after="100" w:afterAutospacing="1"/>
    </w:pPr>
    <w:rPr>
      <w:b/>
      <w:bCs/>
      <w:sz w:val="30"/>
      <w:szCs w:val="30"/>
    </w:rPr>
  </w:style>
  <w:style w:type="character" w:customStyle="1" w:styleId="ptext-4">
    <w:name w:val="ptext-4"/>
    <w:basedOn w:val="DefaultParagraphFont"/>
    <w:rsid w:val="00F3727C"/>
    <w:rPr>
      <w:b w:val="0"/>
      <w:bCs w:val="0"/>
    </w:rPr>
  </w:style>
  <w:style w:type="character" w:customStyle="1" w:styleId="bread1">
    <w:name w:val="bread1"/>
    <w:basedOn w:val="DefaultParagraphFont"/>
    <w:rsid w:val="00F3727C"/>
    <w:rPr>
      <w:rFonts w:ascii="Verdana" w:hAnsi="Verdana" w:hint="default"/>
      <w:b/>
      <w:bCs/>
      <w:strike w:val="0"/>
      <w:dstrike w:val="0"/>
      <w:color w:val="003399"/>
      <w:sz w:val="14"/>
      <w:szCs w:val="14"/>
      <w:u w:val="none"/>
      <w:effect w:val="none"/>
    </w:rPr>
  </w:style>
  <w:style w:type="character" w:customStyle="1" w:styleId="documentbody1">
    <w:name w:val="documentbody1"/>
    <w:basedOn w:val="DefaultParagraphFont"/>
    <w:rsid w:val="00D65E6F"/>
    <w:rPr>
      <w:rFonts w:ascii="Verdana" w:hAnsi="Verdana" w:hint="default"/>
      <w:sz w:val="19"/>
      <w:szCs w:val="19"/>
    </w:rPr>
  </w:style>
  <w:style w:type="character" w:customStyle="1" w:styleId="2SubheadingChar">
    <w:name w:val="2. Subheading Char"/>
    <w:aliases w:val="SH Char"/>
    <w:basedOn w:val="DefaultParagraphFont"/>
    <w:link w:val="2Subheading"/>
    <w:rsid w:val="000A5EC6"/>
    <w:rPr>
      <w:iCs/>
      <w:sz w:val="24"/>
      <w:szCs w:val="24"/>
      <w:lang w:val="en-US" w:eastAsia="en-US" w:bidi="ar-SA"/>
    </w:rPr>
  </w:style>
  <w:style w:type="character" w:customStyle="1" w:styleId="FootnoteTextChar">
    <w:name w:val="Footnote Text Char"/>
    <w:basedOn w:val="DefaultParagraphFont"/>
    <w:link w:val="FootnoteText"/>
    <w:uiPriority w:val="99"/>
    <w:rsid w:val="000A5EC6"/>
    <w:rPr>
      <w:lang w:val="en-US" w:eastAsia="en-US" w:bidi="ar-SA"/>
    </w:rPr>
  </w:style>
  <w:style w:type="character" w:customStyle="1" w:styleId="FootnoteText-BlockQuoteChar">
    <w:name w:val="Footnote Text-BlockQuote Char"/>
    <w:basedOn w:val="FootnoteTextChar"/>
    <w:link w:val="FootnoteText-BlockQuote"/>
    <w:rsid w:val="000A5EC6"/>
  </w:style>
  <w:style w:type="character" w:customStyle="1" w:styleId="MainTextChar">
    <w:name w:val="Main Text Char"/>
    <w:aliases w:val="MT Char,Main Text Char Char"/>
    <w:basedOn w:val="DefaultParagraphFont"/>
    <w:link w:val="MainText"/>
    <w:rsid w:val="000A5EC6"/>
    <w:rPr>
      <w:sz w:val="24"/>
      <w:szCs w:val="24"/>
      <w:lang w:val="en-US" w:eastAsia="en-US" w:bidi="ar-SA"/>
    </w:rPr>
  </w:style>
  <w:style w:type="character" w:customStyle="1" w:styleId="Emphasis27">
    <w:name w:val="Emphasis27"/>
    <w:basedOn w:val="DefaultParagraphFont"/>
    <w:rsid w:val="005C15C7"/>
    <w:rPr>
      <w:i w:val="0"/>
      <w:iCs w:val="0"/>
      <w:color w:val="8284CC"/>
    </w:rPr>
  </w:style>
  <w:style w:type="character" w:customStyle="1" w:styleId="CharChar">
    <w:name w:val="Char Char"/>
    <w:basedOn w:val="DefaultParagraphFont"/>
    <w:locked/>
    <w:rsid w:val="00D848FB"/>
    <w:rPr>
      <w:lang w:val="en-US" w:eastAsia="en-US" w:bidi="ar-SA"/>
    </w:rPr>
  </w:style>
  <w:style w:type="character" w:customStyle="1" w:styleId="BlockQuoteChar">
    <w:name w:val="Block Quote Char"/>
    <w:aliases w:val="BQ Char"/>
    <w:basedOn w:val="DefaultParagraphFont"/>
    <w:link w:val="BlockQuote"/>
    <w:rsid w:val="00D848FB"/>
    <w:rPr>
      <w:sz w:val="24"/>
      <w:szCs w:val="24"/>
      <w:lang w:val="en-US" w:eastAsia="en-US" w:bidi="ar-SA"/>
    </w:rPr>
  </w:style>
  <w:style w:type="character" w:customStyle="1" w:styleId="FootnoteText-SubparaLv1Char">
    <w:name w:val="Footnote Text-Subpara Lv1 Char"/>
    <w:basedOn w:val="CharChar"/>
    <w:link w:val="FootnoteText-SubparaLv1"/>
    <w:locked/>
    <w:rsid w:val="00D848FB"/>
  </w:style>
  <w:style w:type="character" w:customStyle="1" w:styleId="IntroQuoteChar">
    <w:name w:val="Intro Quote Char"/>
    <w:aliases w:val="IQ Char"/>
    <w:basedOn w:val="DefaultParagraphFont"/>
    <w:link w:val="IntroQuote"/>
    <w:locked/>
    <w:rsid w:val="00D848FB"/>
    <w:rPr>
      <w:bCs/>
      <w:i/>
      <w:iCs/>
      <w:sz w:val="24"/>
      <w:szCs w:val="24"/>
      <w:lang w:val="en-US" w:eastAsia="en-US" w:bidi="ar-SA"/>
    </w:rPr>
  </w:style>
  <w:style w:type="numbering" w:customStyle="1" w:styleId="CurrentList1">
    <w:name w:val="Current List1"/>
    <w:rsid w:val="0037563D"/>
    <w:pPr>
      <w:numPr>
        <w:numId w:val="18"/>
      </w:numPr>
    </w:pPr>
  </w:style>
  <w:style w:type="character" w:customStyle="1" w:styleId="a1">
    <w:name w:val="a1"/>
    <w:basedOn w:val="DefaultParagraphFont"/>
    <w:rsid w:val="0037563D"/>
    <w:rPr>
      <w:color w:val="008000"/>
    </w:rPr>
  </w:style>
  <w:style w:type="paragraph" w:customStyle="1" w:styleId="indent2">
    <w:name w:val="indent2"/>
    <w:basedOn w:val="Normal"/>
    <w:rsid w:val="009D3813"/>
    <w:pPr>
      <w:spacing w:before="100" w:beforeAutospacing="1" w:after="100" w:afterAutospacing="1"/>
    </w:pPr>
  </w:style>
  <w:style w:type="character" w:customStyle="1" w:styleId="pastwinnerstitle1">
    <w:name w:val="pastwinners_title1"/>
    <w:basedOn w:val="DefaultParagraphFont"/>
    <w:rsid w:val="00B93E29"/>
    <w:rPr>
      <w:b/>
      <w:bCs/>
      <w:i/>
      <w:iCs/>
      <w:vanish w:val="0"/>
      <w:webHidden w:val="0"/>
      <w:color w:val="CE833A"/>
      <w:specVanish w:val="0"/>
    </w:rPr>
  </w:style>
  <w:style w:type="paragraph" w:customStyle="1" w:styleId="headers">
    <w:name w:val="headers"/>
    <w:basedOn w:val="Normal"/>
    <w:rsid w:val="00CC5C5A"/>
    <w:pPr>
      <w:spacing w:after="240"/>
    </w:pPr>
    <w:rPr>
      <w:rFonts w:ascii="Tms Rmn" w:hAnsi="Tms Rmn"/>
      <w:b/>
      <w:shadow/>
      <w:sz w:val="32"/>
      <w:szCs w:val="20"/>
    </w:rPr>
  </w:style>
  <w:style w:type="character" w:customStyle="1" w:styleId="TitleChar">
    <w:name w:val="Title Char"/>
    <w:basedOn w:val="DefaultParagraphFont"/>
    <w:link w:val="Title"/>
    <w:uiPriority w:val="99"/>
    <w:rsid w:val="0077290F"/>
    <w:rPr>
      <w:b/>
      <w:bCs/>
      <w:sz w:val="24"/>
      <w:szCs w:val="24"/>
    </w:rPr>
  </w:style>
  <w:style w:type="paragraph" w:customStyle="1" w:styleId="Style2">
    <w:name w:val="Style2"/>
    <w:basedOn w:val="FootnoteText"/>
    <w:link w:val="Style2Char"/>
    <w:rsid w:val="000037B0"/>
    <w:pPr>
      <w:spacing w:after="240"/>
    </w:pPr>
  </w:style>
  <w:style w:type="paragraph" w:customStyle="1" w:styleId="Style1">
    <w:name w:val="Style1"/>
    <w:basedOn w:val="FootnoteText"/>
    <w:rsid w:val="000037B0"/>
    <w:pPr>
      <w:spacing w:after="240"/>
    </w:pPr>
  </w:style>
  <w:style w:type="character" w:customStyle="1" w:styleId="Style2Char">
    <w:name w:val="Style2 Char"/>
    <w:basedOn w:val="FootnoteTextChar"/>
    <w:link w:val="Style2"/>
    <w:rsid w:val="000037B0"/>
  </w:style>
  <w:style w:type="character" w:customStyle="1" w:styleId="BalloonTextChar">
    <w:name w:val="Balloon Text Char"/>
    <w:basedOn w:val="DefaultParagraphFont"/>
    <w:link w:val="BalloonText"/>
    <w:uiPriority w:val="99"/>
    <w:rsid w:val="000037B0"/>
    <w:rPr>
      <w:rFonts w:ascii="Tahoma" w:hAnsi="Tahoma" w:cs="Tahoma"/>
      <w:sz w:val="16"/>
      <w:szCs w:val="16"/>
    </w:rPr>
  </w:style>
  <w:style w:type="character" w:customStyle="1" w:styleId="CommentTextChar">
    <w:name w:val="Comment Text Char"/>
    <w:basedOn w:val="DefaultParagraphFont"/>
    <w:link w:val="CommentText"/>
    <w:uiPriority w:val="99"/>
    <w:rsid w:val="000037B0"/>
  </w:style>
  <w:style w:type="character" w:customStyle="1" w:styleId="CommentSubjectChar">
    <w:name w:val="Comment Subject Char"/>
    <w:basedOn w:val="CommentTextChar"/>
    <w:link w:val="CommentSubject"/>
    <w:uiPriority w:val="99"/>
    <w:rsid w:val="000037B0"/>
    <w:rPr>
      <w:b/>
      <w:bCs/>
    </w:rPr>
  </w:style>
  <w:style w:type="paragraph" w:styleId="Revision">
    <w:name w:val="Revision"/>
    <w:hidden/>
    <w:uiPriority w:val="99"/>
    <w:semiHidden/>
    <w:rsid w:val="004965B2"/>
    <w:rPr>
      <w:sz w:val="24"/>
      <w:szCs w:val="24"/>
    </w:rPr>
  </w:style>
  <w:style w:type="character" w:customStyle="1" w:styleId="casecite">
    <w:name w:val="casecite"/>
    <w:basedOn w:val="DefaultParagraphFont"/>
    <w:rsid w:val="00B5683C"/>
  </w:style>
  <w:style w:type="character" w:customStyle="1" w:styleId="FooterChar">
    <w:name w:val="Footer Char"/>
    <w:basedOn w:val="DefaultParagraphFont"/>
    <w:link w:val="Footer"/>
    <w:uiPriority w:val="99"/>
    <w:rsid w:val="00B5683C"/>
    <w:rPr>
      <w:sz w:val="24"/>
    </w:rPr>
  </w:style>
  <w:style w:type="character" w:customStyle="1" w:styleId="documentbody">
    <w:name w:val="documentbody"/>
    <w:basedOn w:val="DefaultParagraphFont"/>
    <w:rsid w:val="007564F5"/>
  </w:style>
  <w:style w:type="character" w:customStyle="1" w:styleId="searchterm">
    <w:name w:val="searchterm"/>
    <w:basedOn w:val="DefaultParagraphFont"/>
    <w:rsid w:val="007564F5"/>
  </w:style>
  <w:style w:type="character" w:customStyle="1" w:styleId="PlainTextChar">
    <w:name w:val="Plain Text Char"/>
    <w:basedOn w:val="DefaultParagraphFont"/>
    <w:link w:val="PlainText"/>
    <w:uiPriority w:val="99"/>
    <w:rsid w:val="007564F5"/>
    <w:rPr>
      <w:rFonts w:ascii="Courier New" w:hAnsi="Courier New" w:cs="Courier New"/>
    </w:rPr>
  </w:style>
  <w:style w:type="character" w:customStyle="1" w:styleId="1MainHeadingChar">
    <w:name w:val="1. Main Heading Char"/>
    <w:aliases w:val="MH Char"/>
    <w:basedOn w:val="DefaultParagraphFont"/>
    <w:link w:val="1MainHeading"/>
    <w:rsid w:val="00581CB0"/>
    <w:rPr>
      <w:sz w:val="24"/>
      <w:szCs w:val="24"/>
    </w:rPr>
  </w:style>
  <w:style w:type="character" w:customStyle="1" w:styleId="Heading1Char">
    <w:name w:val="Heading 1 Char"/>
    <w:aliases w:val="TJAGSA 1 Char"/>
    <w:basedOn w:val="DefaultParagraphFont"/>
    <w:link w:val="Heading1"/>
    <w:uiPriority w:val="9"/>
    <w:rsid w:val="00665988"/>
    <w:rPr>
      <w:b/>
      <w:snapToGrid w:val="0"/>
      <w:sz w:val="24"/>
      <w:u w:val="single"/>
    </w:rPr>
  </w:style>
  <w:style w:type="character" w:customStyle="1" w:styleId="HeaderChar">
    <w:name w:val="Header Char"/>
    <w:basedOn w:val="DefaultParagraphFont"/>
    <w:link w:val="Header"/>
    <w:uiPriority w:val="99"/>
    <w:rsid w:val="00665988"/>
    <w:rPr>
      <w:sz w:val="24"/>
    </w:rPr>
  </w:style>
  <w:style w:type="paragraph" w:styleId="NoSpacing">
    <w:name w:val="No Spacing"/>
    <w:uiPriority w:val="1"/>
    <w:qFormat/>
    <w:rsid w:val="00665988"/>
    <w:rPr>
      <w:rFonts w:asciiTheme="minorHAnsi" w:eastAsiaTheme="minorHAnsi" w:hAnsiTheme="minorHAnsi" w:cstheme="minorBidi"/>
      <w:sz w:val="22"/>
      <w:szCs w:val="22"/>
    </w:rPr>
  </w:style>
  <w:style w:type="character" w:customStyle="1" w:styleId="SubtitleChar">
    <w:name w:val="Subtitle Char"/>
    <w:basedOn w:val="DefaultParagraphFont"/>
    <w:link w:val="Subtitle"/>
    <w:uiPriority w:val="99"/>
    <w:locked/>
    <w:rsid w:val="00582B5B"/>
    <w:rPr>
      <w:rFonts w:ascii="Arial" w:hAnsi="Arial" w:cs="Arial"/>
      <w:sz w:val="24"/>
      <w:szCs w:val="24"/>
    </w:rPr>
  </w:style>
  <w:style w:type="paragraph" w:customStyle="1" w:styleId="1-Instruction">
    <w:name w:val="1-Instruction"/>
    <w:basedOn w:val="Normal"/>
    <w:link w:val="1-InstructionChar"/>
    <w:uiPriority w:val="99"/>
    <w:rsid w:val="00582B5B"/>
    <w:pPr>
      <w:spacing w:after="240"/>
    </w:pPr>
    <w:rPr>
      <w:color w:val="000000"/>
      <w:szCs w:val="20"/>
    </w:rPr>
  </w:style>
  <w:style w:type="character" w:customStyle="1" w:styleId="1-InstructionChar">
    <w:name w:val="1-Instruction Char"/>
    <w:basedOn w:val="DefaultParagraphFont"/>
    <w:link w:val="1-Instruction"/>
    <w:uiPriority w:val="99"/>
    <w:locked/>
    <w:rsid w:val="00582B5B"/>
    <w:rPr>
      <w:color w:val="000000"/>
      <w:sz w:val="24"/>
    </w:rPr>
  </w:style>
  <w:style w:type="character" w:customStyle="1" w:styleId="FootnoteTextChar1">
    <w:name w:val="Footnote Text Char1"/>
    <w:aliases w:val="Footnote Text Char Char"/>
    <w:basedOn w:val="DefaultParagraphFont"/>
    <w:uiPriority w:val="99"/>
    <w:rsid w:val="002E4287"/>
    <w:rPr>
      <w:rFonts w:cs="Times New Roman"/>
      <w:lang w:val="en-US" w:eastAsia="en-US" w:bidi="ar-SA"/>
    </w:rPr>
  </w:style>
  <w:style w:type="character" w:customStyle="1" w:styleId="EndnoteTextChar">
    <w:name w:val="Endnote Text Char"/>
    <w:basedOn w:val="DefaultParagraphFont"/>
    <w:link w:val="EndnoteText"/>
    <w:uiPriority w:val="99"/>
    <w:semiHidden/>
    <w:rsid w:val="008A07AD"/>
    <w:rPr>
      <w:sz w:val="24"/>
    </w:rPr>
  </w:style>
  <w:style w:type="character" w:customStyle="1" w:styleId="DocumentMapChar">
    <w:name w:val="Document Map Char"/>
    <w:basedOn w:val="DefaultParagraphFont"/>
    <w:link w:val="DocumentMap"/>
    <w:uiPriority w:val="99"/>
    <w:semiHidden/>
    <w:rsid w:val="008A07AD"/>
    <w:rPr>
      <w:rFonts w:ascii="Tahoma" w:hAnsi="Tahoma" w:cs="Tahoma"/>
      <w:sz w:val="22"/>
      <w:shd w:val="clear" w:color="auto" w:fill="000080"/>
    </w:rPr>
  </w:style>
  <w:style w:type="table" w:customStyle="1" w:styleId="LightList1">
    <w:name w:val="Light List1"/>
    <w:basedOn w:val="TableNormal"/>
    <w:uiPriority w:val="61"/>
    <w:rsid w:val="008A07A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31">
    <w:name w:val="Medium Grid 31"/>
    <w:basedOn w:val="TableNormal"/>
    <w:uiPriority w:val="69"/>
    <w:rsid w:val="008A07A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TMLPreformattedChar">
    <w:name w:val="HTML Preformatted Char"/>
    <w:basedOn w:val="DefaultParagraphFont"/>
    <w:link w:val="HTMLPreformatted"/>
    <w:uiPriority w:val="99"/>
    <w:rsid w:val="0059273D"/>
    <w:rPr>
      <w:rFonts w:ascii="Courier New" w:hAnsi="Courier New" w:cs="Courier New"/>
    </w:rPr>
  </w:style>
  <w:style w:type="paragraph" w:styleId="ListParagraph">
    <w:name w:val="List Paragraph"/>
    <w:basedOn w:val="Normal"/>
    <w:uiPriority w:val="34"/>
    <w:qFormat/>
    <w:rsid w:val="0059273D"/>
    <w:pPr>
      <w:ind w:left="720"/>
      <w:contextualSpacing/>
    </w:pPr>
  </w:style>
  <w:style w:type="paragraph" w:customStyle="1" w:styleId="ColorfulList-Accent11">
    <w:name w:val="Colorful List - Accent 11"/>
    <w:basedOn w:val="Normal"/>
    <w:uiPriority w:val="34"/>
    <w:qFormat/>
    <w:rsid w:val="006349F0"/>
    <w:pPr>
      <w:ind w:left="720"/>
      <w:contextualSpacing/>
    </w:pPr>
  </w:style>
  <w:style w:type="character" w:customStyle="1" w:styleId="groupheading4">
    <w:name w:val="groupheading4"/>
    <w:basedOn w:val="DefaultParagraphFont"/>
    <w:rsid w:val="00774DA4"/>
    <w:rPr>
      <w:rFonts w:ascii="Verdana" w:hAnsi="Verdana" w:hint="default"/>
      <w:b/>
      <w:bCs/>
      <w:sz w:val="19"/>
      <w:szCs w:val="19"/>
    </w:rPr>
  </w:style>
  <w:style w:type="paragraph" w:customStyle="1" w:styleId="DecimalAligned">
    <w:name w:val="Decimal Aligned"/>
    <w:basedOn w:val="Normal"/>
    <w:uiPriority w:val="40"/>
    <w:qFormat/>
    <w:rsid w:val="00F120C2"/>
    <w:pPr>
      <w:tabs>
        <w:tab w:val="decimal" w:pos="360"/>
      </w:tabs>
      <w:spacing w:after="200" w:line="276" w:lineRule="auto"/>
    </w:pPr>
    <w:rPr>
      <w:rFonts w:asciiTheme="minorHAnsi" w:eastAsiaTheme="minorEastAsia" w:hAnsiTheme="minorHAnsi" w:cstheme="minorBidi"/>
      <w:sz w:val="22"/>
      <w:szCs w:val="22"/>
    </w:rPr>
  </w:style>
  <w:style w:type="character" w:styleId="SubtleEmphasis">
    <w:name w:val="Subtle Emphasis"/>
    <w:basedOn w:val="DefaultParagraphFont"/>
    <w:uiPriority w:val="19"/>
    <w:qFormat/>
    <w:rsid w:val="00F120C2"/>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F120C2"/>
    <w:rPr>
      <w:rFonts w:asciiTheme="minorHAnsi" w:eastAsiaTheme="minorEastAsia" w:hAnsiTheme="minorHAnsi" w:cstheme="minorBid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F120C2"/>
    <w:rPr>
      <w:rFonts w:asciiTheme="minorHAnsi" w:eastAsiaTheme="minorEastAsia" w:hAnsiTheme="minorHAnsi" w:cstheme="minorBidi"/>
      <w:sz w:val="22"/>
      <w:szCs w:val="22"/>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11">
    <w:name w:val="Light List - Accent 11"/>
    <w:basedOn w:val="TableNormal"/>
    <w:uiPriority w:val="61"/>
    <w:rsid w:val="00F120C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old">
    <w:name w:val="bold"/>
    <w:basedOn w:val="DefaultParagraphFont"/>
    <w:rsid w:val="00F120C2"/>
  </w:style>
  <w:style w:type="character" w:customStyle="1" w:styleId="number">
    <w:name w:val="number"/>
    <w:basedOn w:val="DefaultParagraphFont"/>
    <w:rsid w:val="00F120C2"/>
    <w:rPr>
      <w:vanish w:val="0"/>
      <w:webHidden w:val="0"/>
      <w:color w:val="000000"/>
      <w:specVanish w:val="0"/>
    </w:rPr>
  </w:style>
  <w:style w:type="character" w:customStyle="1" w:styleId="disclaimer1">
    <w:name w:val="disclaimer1"/>
    <w:basedOn w:val="DefaultParagraphFont"/>
    <w:rsid w:val="00F120C2"/>
    <w:rPr>
      <w:b/>
      <w:bCs/>
      <w:sz w:val="12"/>
      <w:szCs w:val="12"/>
    </w:rPr>
  </w:style>
  <w:style w:type="character" w:customStyle="1" w:styleId="black80">
    <w:name w:val="black80"/>
    <w:basedOn w:val="DefaultParagraphFont"/>
    <w:rsid w:val="00F120C2"/>
    <w:rPr>
      <w:rFonts w:ascii="Arial" w:hAnsi="Arial" w:cs="Arial" w:hint="default"/>
      <w:color w:val="000000"/>
      <w:sz w:val="19"/>
      <w:szCs w:val="19"/>
    </w:rPr>
  </w:style>
  <w:style w:type="paragraph" w:customStyle="1" w:styleId="H6">
    <w:name w:val="H6"/>
    <w:basedOn w:val="Normal"/>
    <w:next w:val="Normal"/>
    <w:uiPriority w:val="99"/>
    <w:rsid w:val="00F120C2"/>
    <w:pPr>
      <w:keepNext/>
      <w:autoSpaceDE w:val="0"/>
      <w:autoSpaceDN w:val="0"/>
      <w:adjustRightInd w:val="0"/>
      <w:spacing w:before="100" w:after="100"/>
      <w:outlineLvl w:val="6"/>
    </w:pPr>
    <w:rPr>
      <w:b/>
      <w:bCs/>
      <w:sz w:val="16"/>
      <w:szCs w:val="16"/>
    </w:rPr>
  </w:style>
  <w:style w:type="character" w:customStyle="1" w:styleId="documentbody5">
    <w:name w:val="documentbody5"/>
    <w:basedOn w:val="DefaultParagraphFont"/>
    <w:rsid w:val="00F120C2"/>
    <w:rPr>
      <w:rFonts w:ascii="Verdana" w:hAnsi="Verdana" w:hint="default"/>
      <w:sz w:val="19"/>
      <w:szCs w:val="19"/>
    </w:rPr>
  </w:style>
  <w:style w:type="character" w:customStyle="1" w:styleId="Heading2Char">
    <w:name w:val="Heading 2 Char"/>
    <w:aliases w:val="TJAGSA 2 Char,TJAGSA 21 Char,TJAGSA 22 Char,TJAGSA 23 Char,TJAGSA 211 Char,TJAGSA 221 Char,TJAGSA 24 Char,TJAGSA 25 Char,TJAGSA 26 Char,TJAGSA 212 Char,TJAGSA 222 Char,TJAGSA 27 Char,TJAGSA 213 Char,TJAGSA 223 Char,TJAGSA 231 Char"/>
    <w:basedOn w:val="DefaultParagraphFont"/>
    <w:link w:val="Heading2"/>
    <w:rsid w:val="00F120C2"/>
    <w:rPr>
      <w:b/>
      <w:snapToGrid w:val="0"/>
      <w:sz w:val="24"/>
    </w:rPr>
  </w:style>
  <w:style w:type="character" w:customStyle="1" w:styleId="Heading4Char">
    <w:name w:val="Heading 4 Char"/>
    <w:aliases w:val="TJAGSA 4 Char"/>
    <w:basedOn w:val="DefaultParagraphFont"/>
    <w:link w:val="Heading4"/>
    <w:rsid w:val="00F120C2"/>
    <w:rPr>
      <w:b/>
      <w:snapToGrid w:val="0"/>
      <w:sz w:val="24"/>
    </w:rPr>
  </w:style>
  <w:style w:type="character" w:customStyle="1" w:styleId="Heading5Char">
    <w:name w:val="Heading 5 Char"/>
    <w:aliases w:val="TJAGSA 5 Char"/>
    <w:basedOn w:val="DefaultParagraphFont"/>
    <w:link w:val="Heading5"/>
    <w:rsid w:val="00F120C2"/>
    <w:rPr>
      <w:snapToGrid w:val="0"/>
      <w:sz w:val="24"/>
      <w:u w:val="single"/>
    </w:rPr>
  </w:style>
  <w:style w:type="character" w:customStyle="1" w:styleId="Heading6Char">
    <w:name w:val="Heading 6 Char"/>
    <w:aliases w:val="TJAGSA 6 Char"/>
    <w:basedOn w:val="DefaultParagraphFont"/>
    <w:link w:val="Heading6"/>
    <w:rsid w:val="00F120C2"/>
    <w:rPr>
      <w:b/>
      <w:snapToGrid w:val="0"/>
      <w:sz w:val="28"/>
    </w:rPr>
  </w:style>
  <w:style w:type="character" w:customStyle="1" w:styleId="Heading7Char">
    <w:name w:val="Heading 7 Char"/>
    <w:aliases w:val="TJAGSA 7 Char"/>
    <w:basedOn w:val="DefaultParagraphFont"/>
    <w:link w:val="Heading7"/>
    <w:uiPriority w:val="99"/>
    <w:rsid w:val="00F120C2"/>
    <w:rPr>
      <w:b/>
      <w:snapToGrid w:val="0"/>
      <w:sz w:val="24"/>
    </w:rPr>
  </w:style>
  <w:style w:type="character" w:customStyle="1" w:styleId="Heading8Char">
    <w:name w:val="Heading 8 Char"/>
    <w:aliases w:val="TJAGSA 8 Char"/>
    <w:basedOn w:val="DefaultParagraphFont"/>
    <w:link w:val="Heading8"/>
    <w:uiPriority w:val="99"/>
    <w:rsid w:val="00F120C2"/>
    <w:rPr>
      <w:snapToGrid w:val="0"/>
      <w:sz w:val="24"/>
    </w:rPr>
  </w:style>
  <w:style w:type="character" w:customStyle="1" w:styleId="Heading9Char">
    <w:name w:val="Heading 9 Char"/>
    <w:aliases w:val="TJAGSA 9 Char"/>
    <w:basedOn w:val="DefaultParagraphFont"/>
    <w:link w:val="Heading9"/>
    <w:uiPriority w:val="99"/>
    <w:rsid w:val="00F120C2"/>
    <w:rPr>
      <w:b/>
      <w:sz w:val="24"/>
    </w:rPr>
  </w:style>
  <w:style w:type="character" w:customStyle="1" w:styleId="BodyTextChar">
    <w:name w:val="Body Text Char"/>
    <w:basedOn w:val="DefaultParagraphFont"/>
    <w:link w:val="BodyText"/>
    <w:rsid w:val="00F120C2"/>
    <w:rPr>
      <w:snapToGrid w:val="0"/>
      <w:sz w:val="24"/>
    </w:rPr>
  </w:style>
  <w:style w:type="character" w:customStyle="1" w:styleId="BodyText2Char">
    <w:name w:val="Body Text 2 Char"/>
    <w:basedOn w:val="DefaultParagraphFont"/>
    <w:link w:val="BodyText2"/>
    <w:rsid w:val="00F120C2"/>
    <w:rPr>
      <w:b/>
      <w:snapToGrid w:val="0"/>
      <w:sz w:val="24"/>
    </w:rPr>
  </w:style>
  <w:style w:type="character" w:customStyle="1" w:styleId="BodyTextIndentChar">
    <w:name w:val="Body Text Indent Char"/>
    <w:basedOn w:val="DefaultParagraphFont"/>
    <w:link w:val="BodyTextIndent"/>
    <w:rsid w:val="00F120C2"/>
    <w:rPr>
      <w:snapToGrid w:val="0"/>
      <w:sz w:val="24"/>
    </w:rPr>
  </w:style>
  <w:style w:type="character" w:customStyle="1" w:styleId="BodyText3Char">
    <w:name w:val="Body Text 3 Char"/>
    <w:basedOn w:val="DefaultParagraphFont"/>
    <w:link w:val="BodyText3"/>
    <w:rsid w:val="00F120C2"/>
    <w:rPr>
      <w:snapToGrid w:val="0"/>
      <w:sz w:val="24"/>
    </w:rPr>
  </w:style>
  <w:style w:type="character" w:customStyle="1" w:styleId="BodyTextIndent2Char">
    <w:name w:val="Body Text Indent 2 Char"/>
    <w:basedOn w:val="DefaultParagraphFont"/>
    <w:link w:val="BodyTextIndent2"/>
    <w:rsid w:val="00F120C2"/>
    <w:rPr>
      <w:snapToGrid w:val="0"/>
      <w:sz w:val="24"/>
    </w:rPr>
  </w:style>
  <w:style w:type="character" w:customStyle="1" w:styleId="BodyTextIndent3Char">
    <w:name w:val="Body Text Indent 3 Char"/>
    <w:basedOn w:val="DefaultParagraphFont"/>
    <w:link w:val="BodyTextIndent3"/>
    <w:rsid w:val="00F120C2"/>
    <w:rPr>
      <w:snapToGrid w:val="0"/>
      <w:sz w:val="24"/>
    </w:rPr>
  </w:style>
  <w:style w:type="character" w:customStyle="1" w:styleId="BodyTextFirstIndentChar">
    <w:name w:val="Body Text First Indent Char"/>
    <w:basedOn w:val="BodyTextChar"/>
    <w:link w:val="BodyTextFirstIndent"/>
    <w:semiHidden/>
    <w:rsid w:val="00F120C2"/>
    <w:rPr>
      <w:rFonts w:ascii="Arial" w:hAnsi="Arial"/>
      <w:sz w:val="22"/>
    </w:rPr>
  </w:style>
  <w:style w:type="character" w:customStyle="1" w:styleId="BodyTextFirstIndent2Char">
    <w:name w:val="Body Text First Indent 2 Char"/>
    <w:basedOn w:val="BodyTextIndentChar"/>
    <w:link w:val="BodyTextFirstIndent2"/>
    <w:semiHidden/>
    <w:rsid w:val="00F120C2"/>
    <w:rPr>
      <w:rFonts w:ascii="Arial" w:hAnsi="Arial"/>
      <w:sz w:val="22"/>
    </w:rPr>
  </w:style>
  <w:style w:type="character" w:customStyle="1" w:styleId="ClosingChar">
    <w:name w:val="Closing Char"/>
    <w:basedOn w:val="DefaultParagraphFont"/>
    <w:link w:val="Closing"/>
    <w:semiHidden/>
    <w:rsid w:val="00F120C2"/>
    <w:rPr>
      <w:rFonts w:ascii="Arial" w:hAnsi="Arial"/>
      <w:sz w:val="22"/>
    </w:rPr>
  </w:style>
  <w:style w:type="character" w:customStyle="1" w:styleId="DateChar">
    <w:name w:val="Date Char"/>
    <w:basedOn w:val="DefaultParagraphFont"/>
    <w:link w:val="Date"/>
    <w:semiHidden/>
    <w:rsid w:val="00F120C2"/>
    <w:rPr>
      <w:rFonts w:ascii="Arial" w:hAnsi="Arial"/>
      <w:sz w:val="22"/>
    </w:rPr>
  </w:style>
  <w:style w:type="character" w:customStyle="1" w:styleId="E-mailSignatureChar">
    <w:name w:val="E-mail Signature Char"/>
    <w:basedOn w:val="DefaultParagraphFont"/>
    <w:link w:val="E-mailSignature"/>
    <w:semiHidden/>
    <w:rsid w:val="00F120C2"/>
    <w:rPr>
      <w:rFonts w:ascii="Arial" w:hAnsi="Arial"/>
      <w:sz w:val="22"/>
    </w:rPr>
  </w:style>
  <w:style w:type="character" w:customStyle="1" w:styleId="HTMLAddressChar">
    <w:name w:val="HTML Address Char"/>
    <w:basedOn w:val="DefaultParagraphFont"/>
    <w:link w:val="HTMLAddress"/>
    <w:semiHidden/>
    <w:rsid w:val="00F120C2"/>
    <w:rPr>
      <w:rFonts w:ascii="Arial" w:hAnsi="Arial"/>
      <w:i/>
      <w:iCs/>
      <w:sz w:val="22"/>
    </w:rPr>
  </w:style>
  <w:style w:type="character" w:customStyle="1" w:styleId="NoteHeadingChar">
    <w:name w:val="Note Heading Char"/>
    <w:basedOn w:val="DefaultParagraphFont"/>
    <w:link w:val="NoteHeading"/>
    <w:semiHidden/>
    <w:rsid w:val="00F120C2"/>
    <w:rPr>
      <w:rFonts w:ascii="Arial" w:hAnsi="Arial"/>
      <w:sz w:val="22"/>
    </w:rPr>
  </w:style>
  <w:style w:type="character" w:customStyle="1" w:styleId="SalutationChar">
    <w:name w:val="Salutation Char"/>
    <w:basedOn w:val="DefaultParagraphFont"/>
    <w:link w:val="Salutation"/>
    <w:semiHidden/>
    <w:rsid w:val="00F120C2"/>
    <w:rPr>
      <w:rFonts w:ascii="Arial" w:hAnsi="Arial"/>
      <w:sz w:val="22"/>
    </w:rPr>
  </w:style>
  <w:style w:type="character" w:customStyle="1" w:styleId="SignatureChar">
    <w:name w:val="Signature Char"/>
    <w:basedOn w:val="DefaultParagraphFont"/>
    <w:link w:val="Signature"/>
    <w:semiHidden/>
    <w:rsid w:val="00F120C2"/>
    <w:rPr>
      <w:rFonts w:ascii="Arial" w:hAnsi="Arial"/>
      <w:sz w:val="22"/>
    </w:rPr>
  </w:style>
  <w:style w:type="character" w:customStyle="1" w:styleId="MessageHeaderChar">
    <w:name w:val="Message Header Char"/>
    <w:basedOn w:val="DefaultParagraphFont"/>
    <w:link w:val="MessageHeader"/>
    <w:semiHidden/>
    <w:rsid w:val="00F120C2"/>
    <w:rPr>
      <w:rFonts w:ascii="Arial" w:hAnsi="Arial" w:cs="Arial"/>
      <w:sz w:val="24"/>
      <w:szCs w:val="24"/>
      <w:shd w:val="pct20" w:color="auto" w:fill="auto"/>
    </w:rPr>
  </w:style>
  <w:style w:type="character" w:customStyle="1" w:styleId="body1">
    <w:name w:val="body1"/>
    <w:basedOn w:val="DefaultParagraphFont"/>
    <w:uiPriority w:val="99"/>
    <w:rsid w:val="00F120C2"/>
    <w:rPr>
      <w:rFonts w:ascii="Verdana" w:hAnsi="Verdana" w:cs="Times New Roman"/>
      <w:sz w:val="20"/>
      <w:szCs w:val="20"/>
    </w:rPr>
  </w:style>
  <w:style w:type="character" w:customStyle="1" w:styleId="ptext-2">
    <w:name w:val="ptext-2"/>
    <w:basedOn w:val="DefaultParagraphFont"/>
    <w:uiPriority w:val="99"/>
    <w:rsid w:val="00F120C2"/>
    <w:rPr>
      <w:rFonts w:cs="Times New Roman"/>
    </w:rPr>
  </w:style>
  <w:style w:type="character" w:customStyle="1" w:styleId="groupheading5">
    <w:name w:val="groupheading5"/>
    <w:basedOn w:val="DefaultParagraphFont"/>
    <w:rsid w:val="00F120C2"/>
    <w:rPr>
      <w:rFonts w:ascii="Verdana" w:hAnsi="Verdana" w:hint="default"/>
      <w:b/>
      <w:bCs/>
      <w:sz w:val="19"/>
      <w:szCs w:val="19"/>
    </w:rPr>
  </w:style>
  <w:style w:type="character" w:customStyle="1" w:styleId="informationalsmall4">
    <w:name w:val="informationalsmall4"/>
    <w:basedOn w:val="DefaultParagraphFont"/>
    <w:rsid w:val="00F120C2"/>
    <w:rPr>
      <w:rFonts w:ascii="Verdana" w:hAnsi="Verdana" w:hint="default"/>
      <w:sz w:val="14"/>
      <w:szCs w:val="14"/>
    </w:rPr>
  </w:style>
  <w:style w:type="paragraph" w:customStyle="1" w:styleId="Default">
    <w:name w:val="Default"/>
    <w:rsid w:val="00F120C2"/>
    <w:pPr>
      <w:autoSpaceDE w:val="0"/>
      <w:autoSpaceDN w:val="0"/>
      <w:adjustRightInd w:val="0"/>
    </w:pPr>
    <w:rPr>
      <w:rFonts w:ascii="BHCPO B+ Century" w:eastAsia="Calibri" w:hAnsi="BHCPO B+ Century" w:cs="BHCPO B+ Century"/>
      <w:color w:val="000000"/>
      <w:sz w:val="24"/>
      <w:szCs w:val="24"/>
    </w:rPr>
  </w:style>
  <w:style w:type="character" w:customStyle="1" w:styleId="subtitleverdana12ptblackbold1">
    <w:name w:val="subtitleverdana12ptblackbold1"/>
    <w:basedOn w:val="DefaultParagraphFont"/>
    <w:rsid w:val="00F120C2"/>
    <w:rPr>
      <w:rFonts w:ascii="Verdana" w:hAnsi="Verdana" w:hint="default"/>
      <w:b/>
      <w:bCs/>
      <w:color w:val="000000"/>
      <w:sz w:val="18"/>
      <w:szCs w:val="18"/>
    </w:rPr>
  </w:style>
  <w:style w:type="paragraph" w:customStyle="1" w:styleId="pbody1">
    <w:name w:val="pbody1"/>
    <w:basedOn w:val="Normal"/>
    <w:rsid w:val="00F120C2"/>
    <w:pPr>
      <w:spacing w:after="240"/>
      <w:ind w:firstLine="240"/>
    </w:pPr>
    <w:rPr>
      <w:rFonts w:ascii="Arial" w:hAnsi="Arial" w:cs="Arial"/>
      <w:color w:val="000000"/>
      <w:sz w:val="20"/>
      <w:szCs w:val="20"/>
    </w:rPr>
  </w:style>
  <w:style w:type="paragraph" w:customStyle="1" w:styleId="CM7">
    <w:name w:val="CM7"/>
    <w:basedOn w:val="Default"/>
    <w:next w:val="Default"/>
    <w:uiPriority w:val="99"/>
    <w:rsid w:val="00F120C2"/>
    <w:pPr>
      <w:spacing w:line="200" w:lineRule="atLeast"/>
    </w:pPr>
    <w:rPr>
      <w:rFonts w:ascii="New Century Schlbk" w:eastAsia="Times New Roman" w:hAnsi="New Century Schlbk" w:cs="Times New Roman"/>
      <w:color w:val="auto"/>
    </w:rPr>
  </w:style>
  <w:style w:type="paragraph" w:customStyle="1" w:styleId="CM52">
    <w:name w:val="CM52"/>
    <w:basedOn w:val="Default"/>
    <w:next w:val="Default"/>
    <w:uiPriority w:val="99"/>
    <w:rsid w:val="00F120C2"/>
    <w:pPr>
      <w:spacing w:line="198" w:lineRule="atLeast"/>
    </w:pPr>
    <w:rPr>
      <w:rFonts w:ascii="New Century Schlbk" w:eastAsia="Times New Roman" w:hAnsi="New Century Schlbk" w:cs="Times New Roman"/>
      <w:color w:val="auto"/>
    </w:rPr>
  </w:style>
  <w:style w:type="paragraph" w:customStyle="1" w:styleId="CM53">
    <w:name w:val="CM53"/>
    <w:basedOn w:val="Default"/>
    <w:next w:val="Default"/>
    <w:uiPriority w:val="99"/>
    <w:rsid w:val="00F120C2"/>
    <w:pPr>
      <w:spacing w:line="198" w:lineRule="atLeast"/>
    </w:pPr>
    <w:rPr>
      <w:rFonts w:ascii="New Century Schlbk" w:eastAsia="Times New Roman" w:hAnsi="New Century Schlbk" w:cs="Times New Roman"/>
      <w:color w:val="auto"/>
    </w:rPr>
  </w:style>
  <w:style w:type="paragraph" w:customStyle="1" w:styleId="CM54">
    <w:name w:val="CM54"/>
    <w:basedOn w:val="Default"/>
    <w:next w:val="Default"/>
    <w:uiPriority w:val="99"/>
    <w:rsid w:val="00F120C2"/>
    <w:pPr>
      <w:spacing w:line="198" w:lineRule="atLeast"/>
    </w:pPr>
    <w:rPr>
      <w:rFonts w:ascii="New Century Schlbk" w:eastAsia="Times New Roman" w:hAnsi="New Century Schlbk" w:cs="Times New Roman"/>
      <w:color w:val="auto"/>
    </w:rPr>
  </w:style>
  <w:style w:type="paragraph" w:customStyle="1" w:styleId="CM62">
    <w:name w:val="CM62"/>
    <w:basedOn w:val="Default"/>
    <w:next w:val="Default"/>
    <w:uiPriority w:val="99"/>
    <w:rsid w:val="00F120C2"/>
    <w:pPr>
      <w:spacing w:line="206" w:lineRule="atLeast"/>
    </w:pPr>
    <w:rPr>
      <w:rFonts w:ascii="New Century Schlbk" w:eastAsia="Times New Roman" w:hAnsi="New Century Schlbk" w:cs="Times New Roman"/>
      <w:color w:val="auto"/>
    </w:rPr>
  </w:style>
  <w:style w:type="paragraph" w:customStyle="1" w:styleId="pbody">
    <w:name w:val="pbody"/>
    <w:basedOn w:val="Normal"/>
    <w:rsid w:val="00F120C2"/>
    <w:pPr>
      <w:spacing w:line="288" w:lineRule="auto"/>
      <w:ind w:firstLine="240"/>
    </w:pPr>
    <w:rPr>
      <w:rFonts w:ascii="Arial" w:hAnsi="Arial" w:cs="Arial"/>
      <w:color w:val="000000"/>
      <w:sz w:val="20"/>
      <w:szCs w:val="20"/>
    </w:rPr>
  </w:style>
  <w:style w:type="character" w:customStyle="1" w:styleId="ColorfulGrid-Accent1Char">
    <w:name w:val="Colorful Grid - Accent 1 Char"/>
    <w:basedOn w:val="DefaultParagraphFont"/>
    <w:link w:val="ColorfulGrid-Accent11"/>
    <w:uiPriority w:val="29"/>
    <w:locked/>
    <w:rsid w:val="000D5B37"/>
    <w:rPr>
      <w:i/>
      <w:iCs/>
      <w:color w:val="000000"/>
      <w:sz w:val="24"/>
      <w:szCs w:val="24"/>
    </w:rPr>
  </w:style>
  <w:style w:type="paragraph" w:customStyle="1" w:styleId="ColorfulGrid-Accent11">
    <w:name w:val="Colorful Grid - Accent 11"/>
    <w:basedOn w:val="Normal"/>
    <w:next w:val="Normal"/>
    <w:link w:val="ColorfulGrid-Accent1Char"/>
    <w:uiPriority w:val="29"/>
    <w:qFormat/>
    <w:rsid w:val="000D5B37"/>
    <w:rPr>
      <w:i/>
      <w:iCs/>
      <w:color w:val="000000"/>
    </w:rPr>
  </w:style>
  <w:style w:type="character" w:customStyle="1" w:styleId="costarpage">
    <w:name w:val="co_starpage"/>
    <w:basedOn w:val="DefaultParagraphFont"/>
    <w:rsid w:val="000D5B37"/>
  </w:style>
  <w:style w:type="character" w:customStyle="1" w:styleId="cosmallcaps">
    <w:name w:val="co_smallcaps"/>
    <w:basedOn w:val="DefaultParagraphFont"/>
    <w:rsid w:val="000D5B37"/>
  </w:style>
</w:styles>
</file>

<file path=word/webSettings.xml><?xml version="1.0" encoding="utf-8"?>
<w:webSettings xmlns:r="http://schemas.openxmlformats.org/officeDocument/2006/relationships" xmlns:w="http://schemas.openxmlformats.org/wordprocessingml/2006/main">
  <w:divs>
    <w:div w:id="16472710">
      <w:bodyDiv w:val="1"/>
      <w:marLeft w:val="0"/>
      <w:marRight w:val="0"/>
      <w:marTop w:val="0"/>
      <w:marBottom w:val="0"/>
      <w:divBdr>
        <w:top w:val="none" w:sz="0" w:space="0" w:color="auto"/>
        <w:left w:val="none" w:sz="0" w:space="0" w:color="auto"/>
        <w:bottom w:val="none" w:sz="0" w:space="0" w:color="auto"/>
        <w:right w:val="none" w:sz="0" w:space="0" w:color="auto"/>
      </w:divBdr>
    </w:div>
    <w:div w:id="29308963">
      <w:bodyDiv w:val="1"/>
      <w:marLeft w:val="0"/>
      <w:marRight w:val="0"/>
      <w:marTop w:val="0"/>
      <w:marBottom w:val="0"/>
      <w:divBdr>
        <w:top w:val="none" w:sz="0" w:space="0" w:color="auto"/>
        <w:left w:val="none" w:sz="0" w:space="0" w:color="auto"/>
        <w:bottom w:val="none" w:sz="0" w:space="0" w:color="auto"/>
        <w:right w:val="none" w:sz="0" w:space="0" w:color="auto"/>
      </w:divBdr>
    </w:div>
    <w:div w:id="80104056">
      <w:bodyDiv w:val="1"/>
      <w:marLeft w:val="0"/>
      <w:marRight w:val="0"/>
      <w:marTop w:val="0"/>
      <w:marBottom w:val="0"/>
      <w:divBdr>
        <w:top w:val="none" w:sz="0" w:space="0" w:color="auto"/>
        <w:left w:val="none" w:sz="0" w:space="0" w:color="auto"/>
        <w:bottom w:val="none" w:sz="0" w:space="0" w:color="auto"/>
        <w:right w:val="none" w:sz="0" w:space="0" w:color="auto"/>
      </w:divBdr>
    </w:div>
    <w:div w:id="83036308">
      <w:bodyDiv w:val="1"/>
      <w:marLeft w:val="0"/>
      <w:marRight w:val="0"/>
      <w:marTop w:val="0"/>
      <w:marBottom w:val="0"/>
      <w:divBdr>
        <w:top w:val="none" w:sz="0" w:space="0" w:color="auto"/>
        <w:left w:val="none" w:sz="0" w:space="0" w:color="auto"/>
        <w:bottom w:val="none" w:sz="0" w:space="0" w:color="auto"/>
        <w:right w:val="none" w:sz="0" w:space="0" w:color="auto"/>
      </w:divBdr>
    </w:div>
    <w:div w:id="214781849">
      <w:bodyDiv w:val="1"/>
      <w:marLeft w:val="0"/>
      <w:marRight w:val="0"/>
      <w:marTop w:val="0"/>
      <w:marBottom w:val="0"/>
      <w:divBdr>
        <w:top w:val="none" w:sz="0" w:space="0" w:color="auto"/>
        <w:left w:val="none" w:sz="0" w:space="0" w:color="auto"/>
        <w:bottom w:val="none" w:sz="0" w:space="0" w:color="auto"/>
        <w:right w:val="none" w:sz="0" w:space="0" w:color="auto"/>
      </w:divBdr>
    </w:div>
    <w:div w:id="430325016">
      <w:bodyDiv w:val="1"/>
      <w:marLeft w:val="0"/>
      <w:marRight w:val="0"/>
      <w:marTop w:val="0"/>
      <w:marBottom w:val="0"/>
      <w:divBdr>
        <w:top w:val="none" w:sz="0" w:space="0" w:color="auto"/>
        <w:left w:val="none" w:sz="0" w:space="0" w:color="auto"/>
        <w:bottom w:val="none" w:sz="0" w:space="0" w:color="auto"/>
        <w:right w:val="none" w:sz="0" w:space="0" w:color="auto"/>
      </w:divBdr>
      <w:divsChild>
        <w:div w:id="1603803098">
          <w:marLeft w:val="0"/>
          <w:marRight w:val="0"/>
          <w:marTop w:val="0"/>
          <w:marBottom w:val="0"/>
          <w:divBdr>
            <w:top w:val="none" w:sz="0" w:space="0" w:color="auto"/>
            <w:left w:val="none" w:sz="0" w:space="0" w:color="auto"/>
            <w:bottom w:val="none" w:sz="0" w:space="0" w:color="auto"/>
            <w:right w:val="none" w:sz="0" w:space="0" w:color="auto"/>
          </w:divBdr>
          <w:divsChild>
            <w:div w:id="524900531">
              <w:marLeft w:val="0"/>
              <w:marRight w:val="0"/>
              <w:marTop w:val="0"/>
              <w:marBottom w:val="0"/>
              <w:divBdr>
                <w:top w:val="none" w:sz="0" w:space="0" w:color="auto"/>
                <w:left w:val="none" w:sz="0" w:space="0" w:color="auto"/>
                <w:bottom w:val="none" w:sz="0" w:space="0" w:color="auto"/>
                <w:right w:val="none" w:sz="0" w:space="0" w:color="auto"/>
              </w:divBdr>
            </w:div>
            <w:div w:id="1281884528">
              <w:marLeft w:val="0"/>
              <w:marRight w:val="0"/>
              <w:marTop w:val="0"/>
              <w:marBottom w:val="0"/>
              <w:divBdr>
                <w:top w:val="none" w:sz="0" w:space="0" w:color="auto"/>
                <w:left w:val="none" w:sz="0" w:space="0" w:color="auto"/>
                <w:bottom w:val="none" w:sz="0" w:space="0" w:color="auto"/>
                <w:right w:val="none" w:sz="0" w:space="0" w:color="auto"/>
              </w:divBdr>
              <w:divsChild>
                <w:div w:id="1518082769">
                  <w:marLeft w:val="0"/>
                  <w:marRight w:val="0"/>
                  <w:marTop w:val="0"/>
                  <w:marBottom w:val="0"/>
                  <w:divBdr>
                    <w:top w:val="none" w:sz="0" w:space="0" w:color="auto"/>
                    <w:left w:val="none" w:sz="0" w:space="0" w:color="auto"/>
                    <w:bottom w:val="none" w:sz="0" w:space="0" w:color="auto"/>
                    <w:right w:val="none" w:sz="0" w:space="0" w:color="auto"/>
                  </w:divBdr>
                  <w:divsChild>
                    <w:div w:id="143656255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846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8154">
      <w:bodyDiv w:val="1"/>
      <w:marLeft w:val="0"/>
      <w:marRight w:val="0"/>
      <w:marTop w:val="0"/>
      <w:marBottom w:val="0"/>
      <w:divBdr>
        <w:top w:val="none" w:sz="0" w:space="0" w:color="auto"/>
        <w:left w:val="none" w:sz="0" w:space="0" w:color="auto"/>
        <w:bottom w:val="none" w:sz="0" w:space="0" w:color="auto"/>
        <w:right w:val="none" w:sz="0" w:space="0" w:color="auto"/>
      </w:divBdr>
    </w:div>
    <w:div w:id="1012991475">
      <w:bodyDiv w:val="1"/>
      <w:marLeft w:val="0"/>
      <w:marRight w:val="0"/>
      <w:marTop w:val="0"/>
      <w:marBottom w:val="0"/>
      <w:divBdr>
        <w:top w:val="none" w:sz="0" w:space="0" w:color="auto"/>
        <w:left w:val="none" w:sz="0" w:space="0" w:color="auto"/>
        <w:bottom w:val="none" w:sz="0" w:space="0" w:color="auto"/>
        <w:right w:val="none" w:sz="0" w:space="0" w:color="auto"/>
      </w:divBdr>
    </w:div>
    <w:div w:id="1279068354">
      <w:bodyDiv w:val="1"/>
      <w:marLeft w:val="0"/>
      <w:marRight w:val="0"/>
      <w:marTop w:val="0"/>
      <w:marBottom w:val="0"/>
      <w:divBdr>
        <w:top w:val="none" w:sz="0" w:space="0" w:color="auto"/>
        <w:left w:val="none" w:sz="0" w:space="0" w:color="auto"/>
        <w:bottom w:val="none" w:sz="0" w:space="0" w:color="auto"/>
        <w:right w:val="none" w:sz="0" w:space="0" w:color="auto"/>
      </w:divBdr>
    </w:div>
    <w:div w:id="1535381515">
      <w:bodyDiv w:val="1"/>
      <w:marLeft w:val="0"/>
      <w:marRight w:val="0"/>
      <w:marTop w:val="0"/>
      <w:marBottom w:val="0"/>
      <w:divBdr>
        <w:top w:val="none" w:sz="0" w:space="0" w:color="auto"/>
        <w:left w:val="none" w:sz="0" w:space="0" w:color="auto"/>
        <w:bottom w:val="none" w:sz="0" w:space="0" w:color="auto"/>
        <w:right w:val="none" w:sz="0" w:space="0" w:color="auto"/>
      </w:divBdr>
    </w:div>
    <w:div w:id="1672638074">
      <w:bodyDiv w:val="1"/>
      <w:marLeft w:val="0"/>
      <w:marRight w:val="0"/>
      <w:marTop w:val="0"/>
      <w:marBottom w:val="0"/>
      <w:divBdr>
        <w:top w:val="none" w:sz="0" w:space="0" w:color="auto"/>
        <w:left w:val="none" w:sz="0" w:space="0" w:color="auto"/>
        <w:bottom w:val="none" w:sz="0" w:space="0" w:color="auto"/>
        <w:right w:val="none" w:sz="0" w:space="0" w:color="auto"/>
      </w:divBdr>
    </w:div>
    <w:div w:id="1837837476">
      <w:bodyDiv w:val="1"/>
      <w:marLeft w:val="0"/>
      <w:marRight w:val="0"/>
      <w:marTop w:val="0"/>
      <w:marBottom w:val="0"/>
      <w:divBdr>
        <w:top w:val="none" w:sz="0" w:space="0" w:color="auto"/>
        <w:left w:val="none" w:sz="0" w:space="0" w:color="auto"/>
        <w:bottom w:val="none" w:sz="0" w:space="0" w:color="auto"/>
        <w:right w:val="none" w:sz="0" w:space="0" w:color="auto"/>
      </w:divBdr>
    </w:div>
    <w:div w:id="1894583940">
      <w:bodyDiv w:val="1"/>
      <w:marLeft w:val="0"/>
      <w:marRight w:val="0"/>
      <w:marTop w:val="0"/>
      <w:marBottom w:val="0"/>
      <w:divBdr>
        <w:top w:val="none" w:sz="0" w:space="0" w:color="auto"/>
        <w:left w:val="none" w:sz="0" w:space="0" w:color="auto"/>
        <w:bottom w:val="none" w:sz="0" w:space="0" w:color="auto"/>
        <w:right w:val="none" w:sz="0" w:space="0" w:color="auto"/>
      </w:divBdr>
    </w:div>
    <w:div w:id="2011104199">
      <w:bodyDiv w:val="1"/>
      <w:marLeft w:val="0"/>
      <w:marRight w:val="0"/>
      <w:marTop w:val="0"/>
      <w:marBottom w:val="0"/>
      <w:divBdr>
        <w:top w:val="none" w:sz="0" w:space="0" w:color="auto"/>
        <w:left w:val="none" w:sz="0" w:space="0" w:color="auto"/>
        <w:bottom w:val="none" w:sz="0" w:space="0" w:color="auto"/>
        <w:right w:val="none" w:sz="0" w:space="0" w:color="auto"/>
      </w:divBdr>
    </w:div>
    <w:div w:id="2045709435">
      <w:bodyDiv w:val="1"/>
      <w:marLeft w:val="0"/>
      <w:marRight w:val="0"/>
      <w:marTop w:val="0"/>
      <w:marBottom w:val="0"/>
      <w:divBdr>
        <w:top w:val="none" w:sz="0" w:space="0" w:color="auto"/>
        <w:left w:val="none" w:sz="0" w:space="0" w:color="auto"/>
        <w:bottom w:val="none" w:sz="0" w:space="0" w:color="auto"/>
        <w:right w:val="none" w:sz="0" w:space="0" w:color="auto"/>
      </w:divBdr>
    </w:div>
    <w:div w:id="2057854086">
      <w:bodyDiv w:val="1"/>
      <w:marLeft w:val="0"/>
      <w:marRight w:val="0"/>
      <w:marTop w:val="0"/>
      <w:marBottom w:val="0"/>
      <w:divBdr>
        <w:top w:val="none" w:sz="0" w:space="0" w:color="auto"/>
        <w:left w:val="none" w:sz="0" w:space="0" w:color="auto"/>
        <w:bottom w:val="none" w:sz="0" w:space="0" w:color="auto"/>
        <w:right w:val="none" w:sz="0" w:space="0" w:color="auto"/>
      </w:divBdr>
    </w:div>
    <w:div w:id="2097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2656-7697-4C71-AC20-A3237767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2452</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Legal Assistance Chief’s Handbook</vt:lpstr>
    </vt:vector>
  </TitlesOfParts>
  <Company>JAG NCR WAN - LAAWS XXI Project Office</Company>
  <LinksUpToDate>false</LinksUpToDate>
  <CharactersWithSpaces>15266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Legal Assistance Chief’s Handbook</dc:title>
  <dc:creator>Template</dc:creator>
  <cp:lastModifiedBy>Administrator</cp:lastModifiedBy>
  <cp:revision>2</cp:revision>
  <cp:lastPrinted>2014-04-08T01:10:00Z</cp:lastPrinted>
  <dcterms:created xsi:type="dcterms:W3CDTF">2014-06-18T12:21:00Z</dcterms:created>
  <dcterms:modified xsi:type="dcterms:W3CDTF">2014-06-18T12:21:00Z</dcterms:modified>
</cp:coreProperties>
</file>