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D7A" w:rsidRPr="00DD4404" w:rsidRDefault="00763D7A" w:rsidP="00763D7A">
      <w:pPr>
        <w:jc w:val="center"/>
        <w:rPr>
          <w:b/>
          <w:color w:val="auto"/>
          <w:sz w:val="32"/>
          <w:szCs w:val="32"/>
        </w:rPr>
      </w:pPr>
      <w:r w:rsidRPr="00DD4404">
        <w:rPr>
          <w:b/>
          <w:color w:val="auto"/>
          <w:sz w:val="32"/>
          <w:szCs w:val="32"/>
        </w:rPr>
        <w:t>UNITED STATES ARMY COURT OF CRIMINAL APPEALS</w:t>
      </w:r>
    </w:p>
    <w:p w:rsidR="00763D7A" w:rsidRPr="00DD4404" w:rsidRDefault="00763D7A" w:rsidP="00763D7A">
      <w:pPr>
        <w:jc w:val="center"/>
        <w:rPr>
          <w:b/>
          <w:color w:val="auto"/>
        </w:rPr>
      </w:pPr>
    </w:p>
    <w:p w:rsidR="00763D7A" w:rsidRPr="00DD4404" w:rsidRDefault="00763D7A" w:rsidP="00763D7A">
      <w:pPr>
        <w:jc w:val="center"/>
        <w:rPr>
          <w:color w:val="auto"/>
          <w:sz w:val="20"/>
        </w:rPr>
      </w:pPr>
      <w:r w:rsidRPr="00DD4404">
        <w:rPr>
          <w:color w:val="auto"/>
          <w:sz w:val="20"/>
        </w:rPr>
        <w:t>Before</w:t>
      </w:r>
    </w:p>
    <w:p w:rsidR="00763D7A" w:rsidRPr="00DD4404" w:rsidRDefault="00763D7A" w:rsidP="00763D7A">
      <w:pPr>
        <w:jc w:val="center"/>
        <w:rPr>
          <w:color w:val="auto"/>
          <w:sz w:val="20"/>
        </w:rPr>
      </w:pPr>
      <w:bookmarkStart w:id="0" w:name="JUDGES"/>
      <w:bookmarkEnd w:id="0"/>
      <w:r w:rsidRPr="00DD4404">
        <w:rPr>
          <w:color w:val="auto"/>
          <w:sz w:val="20"/>
        </w:rPr>
        <w:t xml:space="preserve">CONN, HOFFMAN, and </w:t>
      </w:r>
      <w:r>
        <w:rPr>
          <w:color w:val="auto"/>
          <w:sz w:val="20"/>
        </w:rPr>
        <w:t>GIFFORD</w:t>
      </w:r>
    </w:p>
    <w:p w:rsidR="00763D7A" w:rsidRPr="00DD4404" w:rsidRDefault="00763D7A" w:rsidP="00763D7A">
      <w:pPr>
        <w:jc w:val="center"/>
        <w:rPr>
          <w:color w:val="auto"/>
          <w:sz w:val="20"/>
        </w:rPr>
      </w:pPr>
      <w:r w:rsidRPr="00DD4404">
        <w:rPr>
          <w:color w:val="auto"/>
          <w:sz w:val="20"/>
        </w:rPr>
        <w:t>Appellate Military Judges</w:t>
      </w:r>
    </w:p>
    <w:p w:rsidR="00763D7A" w:rsidRPr="00DD4404" w:rsidRDefault="00763D7A" w:rsidP="00763D7A">
      <w:pPr>
        <w:jc w:val="center"/>
        <w:rPr>
          <w:color w:val="auto"/>
        </w:rPr>
      </w:pPr>
    </w:p>
    <w:p w:rsidR="00763D7A" w:rsidRPr="00DD4404" w:rsidRDefault="00763D7A" w:rsidP="00763D7A">
      <w:pPr>
        <w:jc w:val="center"/>
        <w:rPr>
          <w:b/>
        </w:rPr>
      </w:pPr>
      <w:r w:rsidRPr="00DD4404">
        <w:rPr>
          <w:b/>
        </w:rPr>
        <w:t>UNITED STATES, Appellee</w:t>
      </w:r>
    </w:p>
    <w:p w:rsidR="00763D7A" w:rsidRPr="00DD4404" w:rsidRDefault="00763D7A" w:rsidP="00763D7A">
      <w:pPr>
        <w:jc w:val="center"/>
        <w:rPr>
          <w:b/>
        </w:rPr>
      </w:pPr>
      <w:proofErr w:type="gramStart"/>
      <w:r w:rsidRPr="00DD4404">
        <w:rPr>
          <w:b/>
        </w:rPr>
        <w:t>v</w:t>
      </w:r>
      <w:proofErr w:type="gramEnd"/>
      <w:r w:rsidRPr="00DD4404">
        <w:rPr>
          <w:b/>
        </w:rPr>
        <w:t>.</w:t>
      </w:r>
    </w:p>
    <w:p w:rsidR="00763D7A" w:rsidRPr="00DD4404" w:rsidRDefault="00763D7A" w:rsidP="00763D7A">
      <w:pPr>
        <w:jc w:val="center"/>
        <w:rPr>
          <w:b/>
        </w:rPr>
      </w:pPr>
      <w:bookmarkStart w:id="1" w:name="NAME"/>
      <w:bookmarkEnd w:id="1"/>
      <w:r>
        <w:rPr>
          <w:b/>
        </w:rPr>
        <w:t>Private E1 ERIC L. ADKINS</w:t>
      </w:r>
    </w:p>
    <w:p w:rsidR="00763D7A" w:rsidRPr="00DD4404" w:rsidRDefault="00763D7A" w:rsidP="00763D7A">
      <w:pPr>
        <w:jc w:val="center"/>
        <w:rPr>
          <w:b/>
        </w:rPr>
      </w:pPr>
      <w:r w:rsidRPr="00DD4404">
        <w:rPr>
          <w:b/>
        </w:rPr>
        <w:t>United States Army, Appellant</w:t>
      </w:r>
    </w:p>
    <w:p w:rsidR="00763D7A" w:rsidRPr="00DD4404" w:rsidRDefault="00763D7A" w:rsidP="00763D7A">
      <w:pPr>
        <w:jc w:val="center"/>
        <w:rPr>
          <w:b/>
        </w:rPr>
      </w:pPr>
    </w:p>
    <w:p w:rsidR="00763D7A" w:rsidRDefault="00763D7A" w:rsidP="00763D7A">
      <w:pPr>
        <w:jc w:val="center"/>
      </w:pPr>
      <w:r w:rsidRPr="00DD4404">
        <w:t xml:space="preserve">ARMY </w:t>
      </w:r>
      <w:bookmarkStart w:id="2" w:name="DOCKET"/>
      <w:bookmarkEnd w:id="2"/>
      <w:r w:rsidRPr="00DD4404">
        <w:t>200</w:t>
      </w:r>
      <w:r>
        <w:t>90346</w:t>
      </w:r>
    </w:p>
    <w:p w:rsidR="005137CA" w:rsidRPr="00DD4404" w:rsidRDefault="005137CA" w:rsidP="00763D7A">
      <w:pPr>
        <w:jc w:val="center"/>
        <w:rPr>
          <w:color w:val="auto"/>
        </w:rPr>
      </w:pPr>
    </w:p>
    <w:p w:rsidR="00763D7A" w:rsidRPr="00DD4404" w:rsidRDefault="00763D7A" w:rsidP="00763D7A">
      <w:pPr>
        <w:jc w:val="center"/>
        <w:rPr>
          <w:color w:val="auto"/>
        </w:rPr>
      </w:pPr>
      <w:bookmarkStart w:id="3" w:name="JURISDICTION"/>
      <w:bookmarkEnd w:id="3"/>
      <w:r w:rsidRPr="00DD4404">
        <w:rPr>
          <w:color w:val="auto"/>
        </w:rPr>
        <w:t xml:space="preserve">Headquarters, </w:t>
      </w:r>
      <w:r>
        <w:rPr>
          <w:color w:val="auto"/>
        </w:rPr>
        <w:t>Fort Carson</w:t>
      </w:r>
      <w:r w:rsidRPr="00DD4404">
        <w:rPr>
          <w:color w:val="auto"/>
        </w:rPr>
        <w:t xml:space="preserve"> </w:t>
      </w:r>
    </w:p>
    <w:p w:rsidR="00763D7A" w:rsidRDefault="00763D7A" w:rsidP="00763D7A">
      <w:pPr>
        <w:jc w:val="center"/>
        <w:rPr>
          <w:color w:val="auto"/>
        </w:rPr>
      </w:pPr>
      <w:bookmarkStart w:id="4" w:name="MJUDGES"/>
      <w:bookmarkEnd w:id="4"/>
      <w:r>
        <w:rPr>
          <w:color w:val="auto"/>
        </w:rPr>
        <w:t>Debra L. Boudreau</w:t>
      </w:r>
      <w:r w:rsidRPr="00DD4404">
        <w:rPr>
          <w:color w:val="auto"/>
        </w:rPr>
        <w:t>, Military Judge</w:t>
      </w:r>
    </w:p>
    <w:p w:rsidR="00763D7A" w:rsidRPr="00DD4404" w:rsidRDefault="00763D7A" w:rsidP="00763D7A">
      <w:pPr>
        <w:jc w:val="center"/>
        <w:rPr>
          <w:color w:val="auto"/>
        </w:rPr>
      </w:pPr>
      <w:r w:rsidRPr="00DD4404">
        <w:rPr>
          <w:color w:val="auto"/>
        </w:rPr>
        <w:t>Colonel</w:t>
      </w:r>
      <w:r>
        <w:rPr>
          <w:color w:val="auto"/>
        </w:rPr>
        <w:t xml:space="preserve"> Michael W. Meier</w:t>
      </w:r>
      <w:r w:rsidRPr="00DD4404">
        <w:rPr>
          <w:color w:val="auto"/>
        </w:rPr>
        <w:t>, Staff Judge Advocate</w:t>
      </w:r>
    </w:p>
    <w:p w:rsidR="00763D7A" w:rsidRPr="00DD4404" w:rsidRDefault="00763D7A" w:rsidP="00763D7A">
      <w:pPr>
        <w:jc w:val="center"/>
        <w:rPr>
          <w:color w:val="auto"/>
        </w:rPr>
      </w:pPr>
    </w:p>
    <w:p w:rsidR="00763D7A" w:rsidRPr="00DD4404" w:rsidRDefault="00763D7A" w:rsidP="00763D7A">
      <w:pPr>
        <w:jc w:val="center"/>
        <w:rPr>
          <w:color w:val="auto"/>
        </w:rPr>
      </w:pPr>
    </w:p>
    <w:p w:rsidR="00763D7A" w:rsidRPr="00D315CC" w:rsidRDefault="00763D7A" w:rsidP="00763D7A">
      <w:r w:rsidRPr="00DD4404">
        <w:rPr>
          <w:color w:val="auto"/>
        </w:rPr>
        <w:t xml:space="preserve">For Appellant:  </w:t>
      </w:r>
      <w:bookmarkStart w:id="5" w:name="DAD"/>
      <w:bookmarkEnd w:id="5"/>
      <w:r w:rsidRPr="00D315CC">
        <w:t>Colonel Mark Tellitocci, JA; Lieutenant Colonel Matthew M. Miller, JA; Major Grace M. Gallagher, JA; Captain Pamela Perillo, JA (on brief).</w:t>
      </w:r>
    </w:p>
    <w:p w:rsidR="00763D7A" w:rsidRPr="00DD4404" w:rsidRDefault="00763D7A" w:rsidP="00763D7A">
      <w:pPr>
        <w:rPr>
          <w:color w:val="auto"/>
        </w:rPr>
      </w:pPr>
    </w:p>
    <w:p w:rsidR="00763D7A" w:rsidRPr="00D315CC" w:rsidRDefault="00763D7A" w:rsidP="00763D7A">
      <w:r w:rsidRPr="00DD4404">
        <w:rPr>
          <w:color w:val="auto"/>
        </w:rPr>
        <w:t xml:space="preserve">For Appellee:  </w:t>
      </w:r>
      <w:bookmarkStart w:id="6" w:name="GAD"/>
      <w:bookmarkEnd w:id="6"/>
      <w:r w:rsidRPr="00D315CC">
        <w:t xml:space="preserve">Lieutenant Colonel Francis C. Kiley, JA; Major Charles C. </w:t>
      </w:r>
      <w:proofErr w:type="spellStart"/>
      <w:r w:rsidRPr="00D315CC">
        <w:t>Choi</w:t>
      </w:r>
      <w:proofErr w:type="spellEnd"/>
      <w:r w:rsidRPr="00D315CC">
        <w:t>, JA (on brief).</w:t>
      </w:r>
    </w:p>
    <w:p w:rsidR="00763D7A" w:rsidRPr="00DD4404" w:rsidRDefault="00763D7A" w:rsidP="00763D7A">
      <w:pPr>
        <w:rPr>
          <w:color w:val="auto"/>
        </w:rPr>
      </w:pPr>
    </w:p>
    <w:p w:rsidR="00763D7A" w:rsidRPr="00DD4404" w:rsidRDefault="001F0C38" w:rsidP="00763D7A">
      <w:pPr>
        <w:jc w:val="center"/>
        <w:rPr>
          <w:color w:val="auto"/>
        </w:rPr>
      </w:pPr>
      <w:bookmarkStart w:id="7" w:name="DATE"/>
      <w:bookmarkEnd w:id="7"/>
      <w:r>
        <w:rPr>
          <w:color w:val="auto"/>
        </w:rPr>
        <w:t>13</w:t>
      </w:r>
      <w:r w:rsidR="00763D7A">
        <w:rPr>
          <w:color w:val="auto"/>
        </w:rPr>
        <w:t xml:space="preserve"> April </w:t>
      </w:r>
      <w:r w:rsidR="00763D7A" w:rsidRPr="00DD4404">
        <w:rPr>
          <w:color w:val="auto"/>
        </w:rPr>
        <w:t>2010</w:t>
      </w:r>
    </w:p>
    <w:p w:rsidR="00763D7A" w:rsidRPr="00DD4404" w:rsidRDefault="00763D7A" w:rsidP="00763D7A">
      <w:pPr>
        <w:jc w:val="center"/>
        <w:rPr>
          <w:color w:val="auto"/>
        </w:rPr>
      </w:pPr>
    </w:p>
    <w:p w:rsidR="00763D7A" w:rsidRPr="00DD4404" w:rsidRDefault="00763D7A" w:rsidP="00763D7A">
      <w:pPr>
        <w:jc w:val="center"/>
        <w:rPr>
          <w:color w:val="auto"/>
        </w:rPr>
      </w:pPr>
      <w:bookmarkStart w:id="8" w:name="TEXT"/>
      <w:bookmarkEnd w:id="8"/>
      <w:r w:rsidRPr="00DD4404">
        <w:rPr>
          <w:color w:val="auto"/>
        </w:rPr>
        <w:t>--------------------------------</w:t>
      </w:r>
    </w:p>
    <w:p w:rsidR="00763D7A" w:rsidRPr="00DD4404" w:rsidRDefault="00763D7A" w:rsidP="00763D7A">
      <w:pPr>
        <w:jc w:val="center"/>
        <w:rPr>
          <w:color w:val="auto"/>
          <w:sz w:val="20"/>
        </w:rPr>
      </w:pPr>
      <w:r w:rsidRPr="00DD4404">
        <w:rPr>
          <w:color w:val="auto"/>
          <w:sz w:val="20"/>
        </w:rPr>
        <w:t>SUMMARY DISPOSITION</w:t>
      </w:r>
    </w:p>
    <w:p w:rsidR="00763D7A" w:rsidRPr="00DD4404" w:rsidRDefault="00763D7A" w:rsidP="00763D7A">
      <w:pPr>
        <w:jc w:val="center"/>
        <w:rPr>
          <w:color w:val="auto"/>
        </w:rPr>
      </w:pPr>
      <w:r w:rsidRPr="00DD4404">
        <w:rPr>
          <w:color w:val="auto"/>
        </w:rPr>
        <w:t>--------------------------------</w:t>
      </w:r>
    </w:p>
    <w:p w:rsidR="00763D7A" w:rsidRPr="00DD4404" w:rsidRDefault="00763D7A" w:rsidP="00763D7A">
      <w:pPr>
        <w:rPr>
          <w:color w:val="auto"/>
        </w:rPr>
      </w:pPr>
    </w:p>
    <w:p w:rsidR="00763D7A" w:rsidRPr="00A46D49" w:rsidRDefault="00763D7A" w:rsidP="00763D7A">
      <w:pPr>
        <w:rPr>
          <w:rFonts w:eastAsia="Calibri"/>
          <w:color w:val="auto"/>
          <w:szCs w:val="24"/>
        </w:rPr>
      </w:pPr>
      <w:r w:rsidRPr="00A46D49">
        <w:rPr>
          <w:rFonts w:eastAsia="Calibri"/>
          <w:color w:val="auto"/>
          <w:szCs w:val="24"/>
        </w:rPr>
        <w:t xml:space="preserve">Per </w:t>
      </w:r>
      <w:proofErr w:type="spellStart"/>
      <w:r w:rsidRPr="00A46D49">
        <w:rPr>
          <w:rFonts w:eastAsia="Calibri"/>
          <w:color w:val="auto"/>
          <w:szCs w:val="24"/>
        </w:rPr>
        <w:t>Curiam</w:t>
      </w:r>
      <w:proofErr w:type="spellEnd"/>
      <w:r w:rsidRPr="00A46D49">
        <w:rPr>
          <w:rFonts w:eastAsia="Calibri"/>
          <w:color w:val="auto"/>
          <w:szCs w:val="24"/>
        </w:rPr>
        <w:t>:</w:t>
      </w:r>
    </w:p>
    <w:p w:rsidR="00763D7A" w:rsidRPr="00A46D49" w:rsidRDefault="00763D7A" w:rsidP="00763D7A"/>
    <w:p w:rsidR="00763D7A" w:rsidRPr="00A46D49" w:rsidRDefault="003C4E1D" w:rsidP="00763D7A">
      <w:pPr>
        <w:rPr>
          <w:rFonts w:cs="Arial"/>
        </w:rPr>
      </w:pPr>
      <w:r w:rsidRPr="00A46D49">
        <w:rPr>
          <w:rFonts w:cs="Arial"/>
        </w:rPr>
        <w:tab/>
      </w:r>
      <w:r w:rsidR="00763D7A" w:rsidRPr="00A46D49">
        <w:rPr>
          <w:rFonts w:cs="Arial"/>
        </w:rPr>
        <w:t>Appellant asserts the staff judge advocate (SJA)’s addendum prejudiced him by failing to address his assertion of legal error in his Rule for Courts-Martial [h</w:t>
      </w:r>
      <w:r w:rsidR="008063D9">
        <w:rPr>
          <w:rFonts w:cs="Arial"/>
        </w:rPr>
        <w:t xml:space="preserve">ereinafter R.C.M.] 1105 matters, </w:t>
      </w:r>
      <w:r w:rsidR="00763D7A" w:rsidRPr="00A46D49">
        <w:rPr>
          <w:rFonts w:cs="Arial"/>
        </w:rPr>
        <w:t xml:space="preserve">to wit:  after his </w:t>
      </w:r>
      <w:r w:rsidR="001F0C38">
        <w:rPr>
          <w:rFonts w:cs="Arial"/>
        </w:rPr>
        <w:t>trial</w:t>
      </w:r>
      <w:r w:rsidR="00763D7A" w:rsidRPr="00A46D49">
        <w:rPr>
          <w:rFonts w:cs="Arial"/>
        </w:rPr>
        <w:t xml:space="preserve">, </w:t>
      </w:r>
      <w:r w:rsidR="008063D9" w:rsidRPr="00A46D49">
        <w:rPr>
          <w:rFonts w:cs="Arial"/>
        </w:rPr>
        <w:t>when he reached t</w:t>
      </w:r>
      <w:r w:rsidR="008063D9">
        <w:rPr>
          <w:rFonts w:cs="Arial"/>
        </w:rPr>
        <w:t>he Nava</w:t>
      </w:r>
      <w:r w:rsidR="008063D9" w:rsidRPr="00A46D49">
        <w:rPr>
          <w:rFonts w:cs="Arial"/>
        </w:rPr>
        <w:t>l Brig Charleston</w:t>
      </w:r>
      <w:r w:rsidR="008063D9">
        <w:rPr>
          <w:rFonts w:cs="Arial"/>
        </w:rPr>
        <w:t xml:space="preserve">, </w:t>
      </w:r>
      <w:r w:rsidR="00763D7A" w:rsidRPr="00A46D49">
        <w:rPr>
          <w:rFonts w:cs="Arial"/>
        </w:rPr>
        <w:t xml:space="preserve">appellant was placed in maximum confinement </w:t>
      </w:r>
      <w:r w:rsidR="00A46D49" w:rsidRPr="00A46D49">
        <w:rPr>
          <w:rFonts w:cs="Arial"/>
        </w:rPr>
        <w:t xml:space="preserve">where he sat “alone in a cell” </w:t>
      </w:r>
      <w:r w:rsidR="00763D7A" w:rsidRPr="00A46D49">
        <w:rPr>
          <w:rFonts w:cs="Arial"/>
        </w:rPr>
        <w:t xml:space="preserve">for eight days for “no good reason.”  Appellant </w:t>
      </w:r>
      <w:r w:rsidR="008063D9">
        <w:rPr>
          <w:rFonts w:cs="Arial"/>
        </w:rPr>
        <w:t>asserts</w:t>
      </w:r>
      <w:r w:rsidR="00763D7A" w:rsidRPr="00A46D49">
        <w:rPr>
          <w:rFonts w:cs="Arial"/>
        </w:rPr>
        <w:t xml:space="preserve"> this court may examine </w:t>
      </w:r>
      <w:r w:rsidR="008063D9">
        <w:rPr>
          <w:rFonts w:cs="Arial"/>
        </w:rPr>
        <w:t xml:space="preserve">alleged </w:t>
      </w:r>
      <w:r w:rsidR="00763D7A" w:rsidRPr="00A46D49">
        <w:rPr>
          <w:rFonts w:cs="Arial"/>
        </w:rPr>
        <w:t xml:space="preserve">error to determine whether the SJA’s failure to comment violated appellant’s substantial </w:t>
      </w:r>
      <w:r w:rsidRPr="00A46D49">
        <w:rPr>
          <w:rFonts w:cs="Arial"/>
        </w:rPr>
        <w:t xml:space="preserve">rights, and this court must remedy those legal errors it finds meritorious.  </w:t>
      </w:r>
      <w:proofErr w:type="gramStart"/>
      <w:r w:rsidRPr="00A46D49">
        <w:rPr>
          <w:rFonts w:cs="Arial"/>
          <w:i/>
        </w:rPr>
        <w:t>United States v. Welker,</w:t>
      </w:r>
      <w:r w:rsidRPr="00A46D49">
        <w:rPr>
          <w:rFonts w:cs="Arial"/>
        </w:rPr>
        <w:t xml:space="preserve"> 44 M.J. 85, 89 (C.A.A.F. 1996).</w:t>
      </w:r>
      <w:proofErr w:type="gramEnd"/>
      <w:r w:rsidRPr="00A46D49">
        <w:rPr>
          <w:rFonts w:cs="Arial"/>
        </w:rPr>
        <w:t xml:space="preserve">  </w:t>
      </w:r>
    </w:p>
    <w:p w:rsidR="003C4E1D" w:rsidRPr="00A46D49" w:rsidRDefault="003C4E1D" w:rsidP="00763D7A">
      <w:pPr>
        <w:rPr>
          <w:rFonts w:cs="Arial"/>
        </w:rPr>
      </w:pPr>
    </w:p>
    <w:p w:rsidR="00763D7A" w:rsidRPr="00A46D49" w:rsidRDefault="00763D7A" w:rsidP="00763D7A">
      <w:pPr>
        <w:rPr>
          <w:rFonts w:cs="Arial"/>
        </w:rPr>
      </w:pPr>
      <w:r w:rsidRPr="00A46D49">
        <w:rPr>
          <w:rFonts w:cs="Arial"/>
        </w:rPr>
        <w:tab/>
        <w:t xml:space="preserve">First, we note that appellant’s complete R.C.M. 1105 submission </w:t>
      </w:r>
      <w:r w:rsidR="00A46D49" w:rsidRPr="00A46D49">
        <w:rPr>
          <w:rFonts w:cs="Arial"/>
        </w:rPr>
        <w:t xml:space="preserve">including this allegation </w:t>
      </w:r>
      <w:r w:rsidRPr="00A46D49">
        <w:rPr>
          <w:rFonts w:cs="Arial"/>
        </w:rPr>
        <w:t>was presente</w:t>
      </w:r>
      <w:r w:rsidR="003C4E1D" w:rsidRPr="00A46D49">
        <w:rPr>
          <w:rFonts w:cs="Arial"/>
        </w:rPr>
        <w:t>d to the convening authority.  Further, i</w:t>
      </w:r>
      <w:r w:rsidRPr="00A46D49">
        <w:rPr>
          <w:rFonts w:cs="Arial"/>
        </w:rPr>
        <w:t xml:space="preserve">n </w:t>
      </w:r>
      <w:r w:rsidR="003C4E1D" w:rsidRPr="00A46D49">
        <w:rPr>
          <w:rFonts w:cs="Arial"/>
        </w:rPr>
        <w:t>his</w:t>
      </w:r>
      <w:r w:rsidRPr="00A46D49">
        <w:rPr>
          <w:rFonts w:cs="Arial"/>
        </w:rPr>
        <w:t xml:space="preserve"> addendum, the SJA opined “no corrective action on the findings or sentence is required.”  Thus, the minimal requirements of R.C.M. 1106(d</w:t>
      </w:r>
      <w:proofErr w:type="gramStart"/>
      <w:r w:rsidRPr="00A46D49">
        <w:rPr>
          <w:rFonts w:cs="Arial"/>
        </w:rPr>
        <w:t>)(</w:t>
      </w:r>
      <w:proofErr w:type="gramEnd"/>
      <w:r w:rsidRPr="00A46D49">
        <w:rPr>
          <w:rFonts w:cs="Arial"/>
        </w:rPr>
        <w:t xml:space="preserve">4) were satisfied.  </w:t>
      </w:r>
      <w:r w:rsidRPr="00A46D49">
        <w:rPr>
          <w:rFonts w:cs="Arial"/>
          <w:i/>
        </w:rPr>
        <w:t xml:space="preserve">See United States v. </w:t>
      </w:r>
      <w:proofErr w:type="spellStart"/>
      <w:r w:rsidRPr="00A46D49">
        <w:rPr>
          <w:rFonts w:cs="Arial"/>
          <w:i/>
        </w:rPr>
        <w:t>Catrett</w:t>
      </w:r>
      <w:proofErr w:type="spellEnd"/>
      <w:r w:rsidRPr="00A46D49">
        <w:rPr>
          <w:rFonts w:cs="Arial"/>
        </w:rPr>
        <w:t xml:space="preserve">, </w:t>
      </w:r>
      <w:proofErr w:type="gramStart"/>
      <w:r w:rsidRPr="00A46D49">
        <w:rPr>
          <w:rFonts w:cs="Arial"/>
        </w:rPr>
        <w:t>55 M.J. 400, 407-08</w:t>
      </w:r>
      <w:proofErr w:type="gramEnd"/>
      <w:r w:rsidRPr="00A46D49">
        <w:rPr>
          <w:rFonts w:cs="Arial"/>
        </w:rPr>
        <w:t xml:space="preserve"> (C.A.A.F. 2001).  </w:t>
      </w:r>
    </w:p>
    <w:p w:rsidR="00763D7A" w:rsidRPr="00A46D49" w:rsidRDefault="00763D7A" w:rsidP="00763D7A">
      <w:pPr>
        <w:rPr>
          <w:rFonts w:cs="Arial"/>
        </w:rPr>
      </w:pPr>
    </w:p>
    <w:p w:rsidR="00763D7A" w:rsidRPr="00A46D49" w:rsidRDefault="00763D7A" w:rsidP="00763D7A">
      <w:pPr>
        <w:rPr>
          <w:color w:val="auto"/>
          <w:szCs w:val="24"/>
        </w:rPr>
      </w:pPr>
      <w:r w:rsidRPr="00A46D49">
        <w:rPr>
          <w:rFonts w:cs="Arial"/>
        </w:rPr>
        <w:lastRenderedPageBreak/>
        <w:tab/>
        <w:t xml:space="preserve">Second, we hold that even if trial defense counsel’s statement regarding maximum custody </w:t>
      </w:r>
      <w:r w:rsidR="002A168C">
        <w:rPr>
          <w:rFonts w:cs="Arial"/>
        </w:rPr>
        <w:t xml:space="preserve">solitary </w:t>
      </w:r>
      <w:r w:rsidRPr="00A46D49">
        <w:rPr>
          <w:rFonts w:cs="Arial"/>
        </w:rPr>
        <w:t xml:space="preserve">detention amounted to an assertion of legal error and the SJA erred in not commenting on it, the allegation lacked merit.  </w:t>
      </w:r>
      <w:proofErr w:type="gramStart"/>
      <w:r w:rsidRPr="00A46D49">
        <w:rPr>
          <w:rFonts w:cs="Arial"/>
          <w:i/>
        </w:rPr>
        <w:t xml:space="preserve">See </w:t>
      </w:r>
      <w:r w:rsidR="00A46D49" w:rsidRPr="00A46D49">
        <w:rPr>
          <w:i/>
          <w:color w:val="auto"/>
          <w:szCs w:val="24"/>
        </w:rPr>
        <w:t>United States v. Avila</w:t>
      </w:r>
      <w:r w:rsidR="00A46D49" w:rsidRPr="00A46D49">
        <w:rPr>
          <w:color w:val="auto"/>
          <w:szCs w:val="24"/>
        </w:rPr>
        <w:t xml:space="preserve">, 53 M.J. 99, 101 (C.A.A.F. 2000) (“Solitary confinement, </w:t>
      </w:r>
      <w:r w:rsidR="00A46D49" w:rsidRPr="00A46D49">
        <w:rPr>
          <w:i/>
          <w:iCs/>
          <w:color w:val="auto"/>
          <w:szCs w:val="24"/>
        </w:rPr>
        <w:t>per se,</w:t>
      </w:r>
      <w:r w:rsidR="00A46D49" w:rsidRPr="00A46D49">
        <w:rPr>
          <w:color w:val="auto"/>
          <w:szCs w:val="24"/>
        </w:rPr>
        <w:t xml:space="preserve"> has not been held to violate the Cruel and Unusual Punishment Clause.”); </w:t>
      </w:r>
      <w:r w:rsidR="00A46D49" w:rsidRPr="00A46D49">
        <w:rPr>
          <w:rFonts w:cs="Arial"/>
          <w:i/>
        </w:rPr>
        <w:t>also</w:t>
      </w:r>
      <w:r w:rsidRPr="00A46D49">
        <w:rPr>
          <w:rFonts w:cs="Arial"/>
          <w:i/>
        </w:rPr>
        <w:t xml:space="preserve"> United States v. Ney, </w:t>
      </w:r>
      <w:r w:rsidR="00C87080" w:rsidRPr="00A46D49">
        <w:rPr>
          <w:rFonts w:cs="Arial"/>
        </w:rPr>
        <w:t>68 M.J. 613 (</w:t>
      </w:r>
      <w:r w:rsidRPr="00A46D49">
        <w:t>Army Ct. Crim. App. 2010) (</w:t>
      </w:r>
      <w:r w:rsidR="00A46D49" w:rsidRPr="00A46D49">
        <w:t xml:space="preserve">mere assertion of punitive impact of </w:t>
      </w:r>
      <w:r w:rsidRPr="00A46D49">
        <w:t xml:space="preserve">post-trial confinement </w:t>
      </w:r>
      <w:r w:rsidR="00A46D49" w:rsidRPr="00A46D49">
        <w:t>insufficient to support allegation of</w:t>
      </w:r>
      <w:r w:rsidRPr="00A46D49">
        <w:t xml:space="preserve"> cruel or unusual punishment).</w:t>
      </w:r>
      <w:proofErr w:type="gramEnd"/>
      <w:r w:rsidRPr="00A46D49">
        <w:t xml:space="preserve">  </w:t>
      </w:r>
      <w:r w:rsidRPr="00A46D49">
        <w:rPr>
          <w:rFonts w:cs="Arial"/>
        </w:rPr>
        <w:t xml:space="preserve">Thus, returning the case to the SJA and convening authority is not necessary.  </w:t>
      </w:r>
      <w:r w:rsidRPr="00A46D49">
        <w:rPr>
          <w:rFonts w:cs="Arial"/>
          <w:i/>
        </w:rPr>
        <w:t>See</w:t>
      </w:r>
      <w:r w:rsidRPr="00A46D49">
        <w:rPr>
          <w:rFonts w:cs="Arial"/>
        </w:rPr>
        <w:t xml:space="preserve"> </w:t>
      </w:r>
      <w:r w:rsidRPr="00A46D49">
        <w:rPr>
          <w:rFonts w:cs="Arial"/>
          <w:i/>
        </w:rPr>
        <w:t>United States v. Hill</w:t>
      </w:r>
      <w:r w:rsidRPr="00A46D49">
        <w:rPr>
          <w:rFonts w:cs="Arial"/>
        </w:rPr>
        <w:t xml:space="preserve">, 27 M.J. 293, 296-97 (C.M.A. 1988); </w:t>
      </w:r>
      <w:r w:rsidRPr="00A46D49">
        <w:rPr>
          <w:rFonts w:cs="Arial"/>
          <w:i/>
        </w:rPr>
        <w:t>United States v. Williams-</w:t>
      </w:r>
      <w:proofErr w:type="spellStart"/>
      <w:r w:rsidRPr="00A46D49">
        <w:rPr>
          <w:rFonts w:cs="Arial"/>
          <w:i/>
        </w:rPr>
        <w:t>Oatman</w:t>
      </w:r>
      <w:proofErr w:type="spellEnd"/>
      <w:r w:rsidRPr="00A46D49">
        <w:rPr>
          <w:rFonts w:cs="Arial"/>
        </w:rPr>
        <w:t xml:space="preserve">, 38 M.J. 602, 604 (A.C.M.R. 1993). </w:t>
      </w:r>
    </w:p>
    <w:p w:rsidR="00763D7A" w:rsidRPr="00A46D49" w:rsidRDefault="00763D7A" w:rsidP="00763D7A">
      <w:pPr>
        <w:rPr>
          <w:rFonts w:cs="Arial"/>
        </w:rPr>
      </w:pPr>
    </w:p>
    <w:p w:rsidR="00763D7A" w:rsidRPr="00A46D49" w:rsidRDefault="00763D7A" w:rsidP="00763D7A">
      <w:pPr>
        <w:ind w:firstLine="720"/>
      </w:pPr>
      <w:r w:rsidRPr="00A46D49">
        <w:t xml:space="preserve">We have considered the matters personally raised by appellant under </w:t>
      </w:r>
      <w:r w:rsidRPr="00A46D49">
        <w:rPr>
          <w:i/>
          <w:iCs/>
        </w:rPr>
        <w:t>United States v. Grostefon</w:t>
      </w:r>
      <w:r w:rsidRPr="00A46D49">
        <w:t>, 12 M.J. 431 (C.M.A. 1982), and find them without merit. The</w:t>
      </w:r>
    </w:p>
    <w:p w:rsidR="00763D7A" w:rsidRPr="00A46D49" w:rsidRDefault="00763D7A" w:rsidP="00763D7A">
      <w:proofErr w:type="gramStart"/>
      <w:r w:rsidRPr="00A46D49">
        <w:t>findings</w:t>
      </w:r>
      <w:proofErr w:type="gramEnd"/>
      <w:r w:rsidRPr="00A46D49">
        <w:t xml:space="preserve"> of guilty </w:t>
      </w:r>
      <w:r w:rsidR="00591BA3">
        <w:t xml:space="preserve">and the sentence </w:t>
      </w:r>
      <w:r w:rsidRPr="00A46D49">
        <w:t>are affirmed.</w:t>
      </w:r>
    </w:p>
    <w:p w:rsidR="00763D7A" w:rsidRPr="00A46D49" w:rsidRDefault="00763D7A" w:rsidP="00763D7A">
      <w:pPr>
        <w:rPr>
          <w:color w:val="auto"/>
          <w:szCs w:val="24"/>
        </w:rPr>
      </w:pPr>
    </w:p>
    <w:p w:rsidR="00763D7A" w:rsidRPr="00A46D49" w:rsidRDefault="00763D7A" w:rsidP="00763D7A">
      <w:pPr>
        <w:rPr>
          <w:color w:val="auto"/>
        </w:rPr>
      </w:pPr>
    </w:p>
    <w:p w:rsidR="00763D7A" w:rsidRPr="00A46D49" w:rsidRDefault="00763D7A" w:rsidP="00763D7A">
      <w:pPr>
        <w:rPr>
          <w:color w:val="auto"/>
        </w:rPr>
      </w:pP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  <w:t>FOR THE COURT:</w:t>
      </w:r>
    </w:p>
    <w:p w:rsidR="00763D7A" w:rsidRPr="00A46D49" w:rsidRDefault="00763D7A" w:rsidP="00763D7A">
      <w:pPr>
        <w:rPr>
          <w:color w:val="auto"/>
        </w:rPr>
      </w:pPr>
    </w:p>
    <w:p w:rsidR="00763D7A" w:rsidRPr="00A46D49" w:rsidRDefault="00763D7A" w:rsidP="00763D7A">
      <w:pPr>
        <w:rPr>
          <w:color w:val="auto"/>
        </w:rPr>
      </w:pPr>
    </w:p>
    <w:p w:rsidR="00763D7A" w:rsidRPr="00A46D49" w:rsidRDefault="00763D7A" w:rsidP="00763D7A">
      <w:pPr>
        <w:rPr>
          <w:color w:val="auto"/>
        </w:rPr>
      </w:pPr>
    </w:p>
    <w:p w:rsidR="00763D7A" w:rsidRPr="00A46D49" w:rsidRDefault="00763D7A" w:rsidP="00763D7A">
      <w:pPr>
        <w:rPr>
          <w:color w:val="auto"/>
        </w:rPr>
      </w:pPr>
    </w:p>
    <w:p w:rsidR="00763D7A" w:rsidRPr="00A46D49" w:rsidRDefault="00763D7A" w:rsidP="00763D7A">
      <w:pPr>
        <w:autoSpaceDE w:val="0"/>
        <w:autoSpaceDN w:val="0"/>
        <w:adjustRightInd w:val="0"/>
        <w:ind w:left="3600" w:firstLine="720"/>
        <w:rPr>
          <w:color w:val="auto"/>
        </w:rPr>
      </w:pPr>
      <w:r w:rsidRPr="00A46D49">
        <w:rPr>
          <w:color w:val="auto"/>
        </w:rPr>
        <w:t>MALCOLM H. SQUIRES, JR.</w:t>
      </w:r>
    </w:p>
    <w:p w:rsidR="00763D7A" w:rsidRPr="00A46D49" w:rsidRDefault="00763D7A" w:rsidP="00763D7A">
      <w:pPr>
        <w:rPr>
          <w:color w:val="auto"/>
        </w:rPr>
      </w:pP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</w:r>
      <w:r w:rsidRPr="00A46D49">
        <w:rPr>
          <w:color w:val="auto"/>
        </w:rPr>
        <w:tab/>
        <w:t xml:space="preserve">Clerk of Court </w:t>
      </w:r>
    </w:p>
    <w:p w:rsidR="00763D7A" w:rsidRPr="00714D5C" w:rsidRDefault="00763D7A" w:rsidP="00763D7A"/>
    <w:p w:rsidR="00763D7A" w:rsidRDefault="00763D7A" w:rsidP="00763D7A"/>
    <w:p w:rsidR="00AF16E4" w:rsidRDefault="00AF16E4"/>
    <w:sectPr w:rsidR="00AF16E4" w:rsidSect="00D35420">
      <w:headerReference w:type="default" r:id="rId6"/>
      <w:footerReference w:type="even" r:id="rId7"/>
      <w:footerReference w:type="default" r:id="rId8"/>
      <w:footnotePr>
        <w:numFmt w:val="chicago"/>
      </w:footnotePr>
      <w:pgSz w:w="12240" w:h="15840" w:code="1"/>
      <w:pgMar w:top="1440" w:right="1440" w:bottom="1440" w:left="1440" w:header="144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D49" w:rsidRDefault="00A46D49" w:rsidP="00763D7A">
      <w:r>
        <w:separator/>
      </w:r>
    </w:p>
  </w:endnote>
  <w:endnote w:type="continuationSeparator" w:id="0">
    <w:p w:rsidR="00A46D49" w:rsidRDefault="00A46D49" w:rsidP="00763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D49" w:rsidRDefault="001B37DA" w:rsidP="00D35420">
    <w:pPr>
      <w:framePr w:wrap="around" w:vAnchor="text" w:hAnchor="margin" w:xAlign="center" w:y="1"/>
    </w:pPr>
    <w:r>
      <w:fldChar w:fldCharType="begin"/>
    </w:r>
    <w:r w:rsidR="00A46D49">
      <w:instrText xml:space="preserve">PAGE  </w:instrText>
    </w:r>
    <w:r>
      <w:fldChar w:fldCharType="end"/>
    </w:r>
  </w:p>
  <w:p w:rsidR="00A46D49" w:rsidRDefault="00A46D4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D49" w:rsidRDefault="001B37DA" w:rsidP="00D354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46D4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4826">
      <w:rPr>
        <w:rStyle w:val="PageNumber"/>
        <w:noProof/>
      </w:rPr>
      <w:t>2</w:t>
    </w:r>
    <w:r>
      <w:rPr>
        <w:rStyle w:val="PageNumber"/>
      </w:rPr>
      <w:fldChar w:fldCharType="end"/>
    </w:r>
  </w:p>
  <w:p w:rsidR="00A46D49" w:rsidRDefault="00A46D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D49" w:rsidRDefault="00A46D49" w:rsidP="00763D7A">
      <w:r>
        <w:separator/>
      </w:r>
    </w:p>
  </w:footnote>
  <w:footnote w:type="continuationSeparator" w:id="0">
    <w:p w:rsidR="00A46D49" w:rsidRDefault="00A46D49" w:rsidP="00763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D49" w:rsidRPr="0013726F" w:rsidRDefault="00A46D49">
    <w:pPr>
      <w:pStyle w:val="Header"/>
    </w:pPr>
    <w:r>
      <w:t>ADKINS</w:t>
    </w:r>
    <w:r w:rsidRPr="0013726F">
      <w:t xml:space="preserve"> </w:t>
    </w:r>
    <w:r>
      <w:t>—ARMY 20090346</w:t>
    </w:r>
  </w:p>
  <w:p w:rsidR="00A46D49" w:rsidRPr="0013726F" w:rsidRDefault="00A46D4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763D7A"/>
    <w:rsid w:val="00055A0F"/>
    <w:rsid w:val="001B37DA"/>
    <w:rsid w:val="001F0C38"/>
    <w:rsid w:val="002A168C"/>
    <w:rsid w:val="003035B6"/>
    <w:rsid w:val="003807A9"/>
    <w:rsid w:val="003A7C76"/>
    <w:rsid w:val="003C4E1D"/>
    <w:rsid w:val="00434826"/>
    <w:rsid w:val="004658EF"/>
    <w:rsid w:val="005137CA"/>
    <w:rsid w:val="00565AF6"/>
    <w:rsid w:val="00591BA3"/>
    <w:rsid w:val="005967C5"/>
    <w:rsid w:val="0064478A"/>
    <w:rsid w:val="00763D7A"/>
    <w:rsid w:val="008063D9"/>
    <w:rsid w:val="00821281"/>
    <w:rsid w:val="00832559"/>
    <w:rsid w:val="00904315"/>
    <w:rsid w:val="00952337"/>
    <w:rsid w:val="00A46D49"/>
    <w:rsid w:val="00AC7783"/>
    <w:rsid w:val="00AF16E4"/>
    <w:rsid w:val="00B67500"/>
    <w:rsid w:val="00C87080"/>
    <w:rsid w:val="00D35420"/>
    <w:rsid w:val="00D5105E"/>
    <w:rsid w:val="00E52CD0"/>
    <w:rsid w:val="00E70EC3"/>
    <w:rsid w:val="00FA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D7A"/>
    <w:rPr>
      <w:rFonts w:ascii="Times New Roman" w:eastAsia="Times New Roman" w:hAnsi="Times New Roman"/>
      <w:color w:val="000000"/>
      <w:spacing w:val="14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3D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3D7A"/>
    <w:rPr>
      <w:rFonts w:ascii="Times New Roman" w:eastAsia="Times New Roman" w:hAnsi="Times New Roman" w:cs="Times New Roman"/>
      <w:color w:val="000000"/>
      <w:spacing w:val="14"/>
      <w:sz w:val="24"/>
      <w:szCs w:val="20"/>
    </w:rPr>
  </w:style>
  <w:style w:type="paragraph" w:styleId="Footer">
    <w:name w:val="footer"/>
    <w:basedOn w:val="Normal"/>
    <w:link w:val="FooterChar"/>
    <w:rsid w:val="00763D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63D7A"/>
    <w:rPr>
      <w:rFonts w:ascii="Times New Roman" w:eastAsia="Times New Roman" w:hAnsi="Times New Roman" w:cs="Times New Roman"/>
      <w:color w:val="000000"/>
      <w:spacing w:val="14"/>
      <w:sz w:val="24"/>
      <w:szCs w:val="20"/>
    </w:rPr>
  </w:style>
  <w:style w:type="character" w:styleId="PageNumber">
    <w:name w:val="page number"/>
    <w:basedOn w:val="DefaultParagraphFont"/>
    <w:rsid w:val="00763D7A"/>
  </w:style>
  <w:style w:type="paragraph" w:styleId="ListParagraph">
    <w:name w:val="List Paragraph"/>
    <w:basedOn w:val="Normal"/>
    <w:uiPriority w:val="34"/>
    <w:qFormat/>
    <w:rsid w:val="00763D7A"/>
    <w:pPr>
      <w:spacing w:after="200" w:line="276" w:lineRule="auto"/>
      <w:ind w:left="720"/>
      <w:contextualSpacing/>
    </w:pPr>
    <w:rPr>
      <w:rFonts w:ascii="Calibri" w:eastAsia="Calibri" w:hAnsi="Calibri"/>
      <w:color w:val="auto"/>
      <w:spacing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7523">
          <w:marLeft w:val="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Army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Gregoire</dc:creator>
  <cp:keywords/>
  <dc:description/>
  <cp:lastModifiedBy>Jeffrey.Todd</cp:lastModifiedBy>
  <cp:revision>2</cp:revision>
  <cp:lastPrinted>2010-04-13T17:30:00Z</cp:lastPrinted>
  <dcterms:created xsi:type="dcterms:W3CDTF">2010-04-15T13:09:00Z</dcterms:created>
  <dcterms:modified xsi:type="dcterms:W3CDTF">2010-04-15T13:09:00Z</dcterms:modified>
</cp:coreProperties>
</file>